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8C7A0C" w14:textId="77777777" w:rsidR="00E06CA6" w:rsidRDefault="00E06CA6" w:rsidP="00E06CA6">
      <w:pPr>
        <w:spacing w:after="0" w:line="480" w:lineRule="auto"/>
        <w:contextualSpacing/>
        <w:jc w:val="center"/>
      </w:pPr>
    </w:p>
    <w:p w14:paraId="3132E5C4" w14:textId="77777777" w:rsidR="00E06CA6" w:rsidRDefault="00E06CA6" w:rsidP="00E06CA6">
      <w:pPr>
        <w:spacing w:after="0" w:line="480" w:lineRule="auto"/>
        <w:contextualSpacing/>
        <w:jc w:val="center"/>
      </w:pPr>
    </w:p>
    <w:p w14:paraId="08A56E04" w14:textId="77777777" w:rsidR="00E06CA6" w:rsidRDefault="00E06CA6" w:rsidP="00E06CA6">
      <w:pPr>
        <w:spacing w:after="0" w:line="480" w:lineRule="auto"/>
        <w:contextualSpacing/>
        <w:jc w:val="center"/>
      </w:pPr>
    </w:p>
    <w:p w14:paraId="4D7A52D0" w14:textId="77777777" w:rsidR="00E06CA6" w:rsidRDefault="00E06CA6" w:rsidP="00E06CA6">
      <w:pPr>
        <w:spacing w:after="0" w:line="480" w:lineRule="auto"/>
        <w:contextualSpacing/>
        <w:jc w:val="center"/>
      </w:pPr>
    </w:p>
    <w:p w14:paraId="1F237727" w14:textId="77777777" w:rsidR="001D297C" w:rsidRDefault="001D297C" w:rsidP="004E1D9F">
      <w:pPr>
        <w:spacing w:after="0" w:line="480" w:lineRule="auto"/>
        <w:contextualSpacing/>
      </w:pPr>
    </w:p>
    <w:p w14:paraId="34050F3B" w14:textId="77777777" w:rsidR="00E06CA6" w:rsidRPr="00B75547" w:rsidRDefault="00E06CA6" w:rsidP="00B75547">
      <w:pPr>
        <w:spacing w:after="0" w:line="240" w:lineRule="auto"/>
        <w:contextualSpacing/>
        <w:jc w:val="center"/>
        <w:rPr>
          <w:caps/>
        </w:rPr>
      </w:pPr>
      <w:bookmarkStart w:id="0" w:name="_Hlk26768135"/>
      <w:r w:rsidRPr="00B75547">
        <w:rPr>
          <w:caps/>
        </w:rPr>
        <w:t>United States District Court</w:t>
      </w:r>
    </w:p>
    <w:p w14:paraId="6DFCF21A" w14:textId="1F30227C" w:rsidR="00C443D0" w:rsidRDefault="00377D76" w:rsidP="00B75547">
      <w:pPr>
        <w:spacing w:after="0" w:line="240" w:lineRule="auto"/>
        <w:contextualSpacing/>
        <w:jc w:val="center"/>
        <w:rPr>
          <w:caps/>
        </w:rPr>
      </w:pPr>
      <w:r>
        <w:rPr>
          <w:caps/>
        </w:rPr>
        <w:t>[</w:t>
      </w:r>
      <w:r w:rsidRPr="00377D76">
        <w:rPr>
          <w:caps/>
          <w:highlight w:val="yellow"/>
        </w:rPr>
        <w:t>DiSTRICT</w:t>
      </w:r>
      <w:r>
        <w:rPr>
          <w:caps/>
        </w:rPr>
        <w:t>]</w:t>
      </w:r>
    </w:p>
    <w:p w14:paraId="1BE0BA85" w14:textId="77777777" w:rsidR="00B75547" w:rsidRPr="00B75547" w:rsidRDefault="00B75547" w:rsidP="00B75547">
      <w:pPr>
        <w:spacing w:after="0" w:line="240" w:lineRule="auto"/>
        <w:contextualSpacing/>
        <w:jc w:val="center"/>
        <w:rPr>
          <w:caps/>
        </w:rPr>
      </w:pPr>
    </w:p>
    <w:tbl>
      <w:tblPr>
        <w:tblStyle w:val="TableGrid"/>
        <w:tblW w:w="0" w:type="auto"/>
        <w:tblLook w:val="04A0" w:firstRow="1" w:lastRow="0" w:firstColumn="1" w:lastColumn="0" w:noHBand="0" w:noVBand="1"/>
      </w:tblPr>
      <w:tblGrid>
        <w:gridCol w:w="4945"/>
        <w:gridCol w:w="4405"/>
      </w:tblGrid>
      <w:tr w:rsidR="00B75547" w:rsidRPr="000306B4" w14:paraId="3B7D8BA5" w14:textId="77777777" w:rsidTr="00F97243">
        <w:tc>
          <w:tcPr>
            <w:tcW w:w="4945" w:type="dxa"/>
            <w:tcBorders>
              <w:top w:val="nil"/>
              <w:left w:val="nil"/>
            </w:tcBorders>
            <w:tcMar>
              <w:top w:w="144" w:type="dxa"/>
              <w:left w:w="144" w:type="dxa"/>
              <w:bottom w:w="144" w:type="dxa"/>
              <w:right w:w="144" w:type="dxa"/>
            </w:tcMar>
          </w:tcPr>
          <w:p w14:paraId="17604986" w14:textId="56B966B7" w:rsidR="00B75547" w:rsidRPr="005A4F4A" w:rsidRDefault="000B14F1" w:rsidP="00B55F20">
            <w:pPr>
              <w:contextualSpacing/>
            </w:pPr>
            <w:r w:rsidRPr="005A4F4A">
              <w:rPr>
                <w:highlight w:val="yellow"/>
              </w:rPr>
              <w:t>NAME</w:t>
            </w:r>
            <w:r w:rsidR="00B55F20" w:rsidRPr="005A4F4A">
              <w:t>,</w:t>
            </w:r>
          </w:p>
          <w:p w14:paraId="63F15EE9" w14:textId="77777777" w:rsidR="00B55F20" w:rsidRPr="005A4F4A" w:rsidRDefault="00B55F20" w:rsidP="00B55F20">
            <w:pPr>
              <w:contextualSpacing/>
            </w:pPr>
          </w:p>
          <w:p w14:paraId="3DD30A8E" w14:textId="6599B4D4" w:rsidR="00B55F20" w:rsidRPr="005A4F4A" w:rsidRDefault="004E1D9F" w:rsidP="004A27EF">
            <w:pPr>
              <w:ind w:right="301"/>
              <w:contextualSpacing/>
              <w:jc w:val="right"/>
            </w:pPr>
            <w:r w:rsidRPr="005A4F4A">
              <w:t>Petitioner,</w:t>
            </w:r>
          </w:p>
          <w:p w14:paraId="6448B15E" w14:textId="77777777" w:rsidR="00B55F20" w:rsidRPr="005A4F4A" w:rsidRDefault="00B55F20" w:rsidP="00B55F20">
            <w:pPr>
              <w:contextualSpacing/>
            </w:pPr>
          </w:p>
          <w:p w14:paraId="53C93D70" w14:textId="77777777" w:rsidR="00B55F20" w:rsidRPr="005A4F4A" w:rsidRDefault="00B55F20" w:rsidP="00F24BFC">
            <w:pPr>
              <w:ind w:left="1476"/>
              <w:contextualSpacing/>
            </w:pPr>
            <w:r w:rsidRPr="005A4F4A">
              <w:t>v.</w:t>
            </w:r>
          </w:p>
          <w:p w14:paraId="6A46C6CE" w14:textId="77777777" w:rsidR="00B55F20" w:rsidRPr="005A4F4A" w:rsidRDefault="00B55F20" w:rsidP="00B55F20">
            <w:pPr>
              <w:contextualSpacing/>
            </w:pPr>
          </w:p>
          <w:p w14:paraId="41359006" w14:textId="0C4C0BCE" w:rsidR="000B14F1" w:rsidRDefault="00377D76" w:rsidP="000B14F1">
            <w:pPr>
              <w:contextualSpacing/>
              <w:rPr>
                <w:sz w:val="23"/>
                <w:szCs w:val="23"/>
              </w:rPr>
            </w:pPr>
            <w:r>
              <w:t>[</w:t>
            </w:r>
            <w:r w:rsidRPr="00377D76">
              <w:rPr>
                <w:highlight w:val="yellow"/>
              </w:rPr>
              <w:t>NAME OF FIELD OFFICE DIRECTOR</w:t>
            </w:r>
            <w:r>
              <w:t>]</w:t>
            </w:r>
            <w:r w:rsidR="000B14F1" w:rsidRPr="00E71536">
              <w:t>,</w:t>
            </w:r>
            <w:r w:rsidR="000B14F1">
              <w:t xml:space="preserve"> Field Office</w:t>
            </w:r>
            <w:r w:rsidR="000B14F1" w:rsidRPr="00E71536">
              <w:t xml:space="preserve"> Director of Enforcement and Removal Operations, </w:t>
            </w:r>
            <w:r>
              <w:t>[</w:t>
            </w:r>
            <w:r w:rsidRPr="00377D76">
              <w:rPr>
                <w:highlight w:val="yellow"/>
              </w:rPr>
              <w:t>CITY</w:t>
            </w:r>
            <w:r>
              <w:t>]</w:t>
            </w:r>
            <w:r w:rsidR="000B14F1" w:rsidRPr="00E71536">
              <w:t xml:space="preserve"> </w:t>
            </w:r>
            <w:r w:rsidR="000B14F1">
              <w:t>Field</w:t>
            </w:r>
            <w:r w:rsidR="000B14F1" w:rsidRPr="00E71536">
              <w:t xml:space="preserve"> Office, Immi</w:t>
            </w:r>
            <w:r w:rsidR="000B14F1">
              <w:t>gration and Customs Enforcement; Kristi NOEM</w:t>
            </w:r>
            <w:r w:rsidR="000B14F1" w:rsidRPr="00E71536">
              <w:t xml:space="preserve">, </w:t>
            </w:r>
            <w:r w:rsidR="000B14F1">
              <w:t>Secretary, U.S. Department of Homeland Security;</w:t>
            </w:r>
            <w:r w:rsidR="000B14F1" w:rsidRPr="00E71536">
              <w:t xml:space="preserve"> </w:t>
            </w:r>
            <w:r w:rsidR="000B14F1">
              <w:t xml:space="preserve">U.S. DEPARTMENT OF HOMELAND SECURITY; Pamela BONDI, U.S. Attorney General; </w:t>
            </w:r>
            <w:r w:rsidR="007A225F">
              <w:t xml:space="preserve">EXECUTIVE OFFICE FOR IMMIGRATION REVIEW; </w:t>
            </w:r>
            <w:r>
              <w:t>[</w:t>
            </w:r>
            <w:r w:rsidRPr="00377D76">
              <w:rPr>
                <w:highlight w:val="yellow"/>
              </w:rPr>
              <w:t>NAME OF W</w:t>
            </w:r>
            <w:r w:rsidR="00D92413">
              <w:rPr>
                <w:highlight w:val="yellow"/>
              </w:rPr>
              <w:t>A</w:t>
            </w:r>
            <w:r w:rsidRPr="00377D76">
              <w:rPr>
                <w:highlight w:val="yellow"/>
              </w:rPr>
              <w:t>RDEN OF DETENTION FACILITY</w:t>
            </w:r>
            <w:r>
              <w:t>]</w:t>
            </w:r>
            <w:r w:rsidR="000B14F1">
              <w:t>, Warden</w:t>
            </w:r>
            <w:r w:rsidR="000B14F1" w:rsidRPr="00E71536">
              <w:t xml:space="preserve"> of </w:t>
            </w:r>
            <w:r>
              <w:t>[</w:t>
            </w:r>
            <w:r w:rsidRPr="00377D76">
              <w:rPr>
                <w:highlight w:val="yellow"/>
              </w:rPr>
              <w:t>DETETNION FACILITY</w:t>
            </w:r>
            <w:r>
              <w:t>]</w:t>
            </w:r>
            <w:r w:rsidR="000B14F1">
              <w:rPr>
                <w:sz w:val="23"/>
                <w:szCs w:val="23"/>
              </w:rPr>
              <w:t>,</w:t>
            </w:r>
          </w:p>
          <w:p w14:paraId="6511F5C2" w14:textId="77777777" w:rsidR="00B55F20" w:rsidRDefault="00B55F20" w:rsidP="00B55F20">
            <w:pPr>
              <w:contextualSpacing/>
            </w:pPr>
          </w:p>
          <w:p w14:paraId="7D0DF076" w14:textId="24A4A55A" w:rsidR="00B55F20" w:rsidRPr="00B55F20" w:rsidRDefault="0040047B" w:rsidP="004A27EF">
            <w:pPr>
              <w:ind w:right="301"/>
              <w:contextualSpacing/>
              <w:jc w:val="right"/>
            </w:pPr>
            <w:r>
              <w:t>Respondents</w:t>
            </w:r>
            <w:r w:rsidR="00B55F20">
              <w:t xml:space="preserve">. </w:t>
            </w:r>
          </w:p>
        </w:tc>
        <w:tc>
          <w:tcPr>
            <w:tcW w:w="4405" w:type="dxa"/>
            <w:tcBorders>
              <w:top w:val="nil"/>
              <w:bottom w:val="nil"/>
              <w:right w:val="nil"/>
            </w:tcBorders>
          </w:tcPr>
          <w:p w14:paraId="1ACEC8AB" w14:textId="77777777" w:rsidR="00B75547" w:rsidRDefault="00B75547" w:rsidP="00F97243">
            <w:pPr>
              <w:contextualSpacing/>
            </w:pPr>
          </w:p>
          <w:p w14:paraId="09F50DE2" w14:textId="21A66D33" w:rsidR="00F97243" w:rsidRPr="0077511D" w:rsidRDefault="00C443D0" w:rsidP="00F97243">
            <w:pPr>
              <w:contextualSpacing/>
            </w:pPr>
            <w:r w:rsidRPr="0077511D">
              <w:t xml:space="preserve">Case </w:t>
            </w:r>
            <w:r w:rsidR="00727255" w:rsidRPr="0077511D">
              <w:t xml:space="preserve">No. </w:t>
            </w:r>
          </w:p>
          <w:p w14:paraId="19224EB3" w14:textId="77777777" w:rsidR="00F97243" w:rsidRPr="0077511D" w:rsidRDefault="00F97243" w:rsidP="00F97243">
            <w:pPr>
              <w:contextualSpacing/>
            </w:pPr>
          </w:p>
          <w:p w14:paraId="3B776778" w14:textId="77777777" w:rsidR="001D297C" w:rsidRDefault="001D297C" w:rsidP="00F97243">
            <w:pPr>
              <w:contextualSpacing/>
              <w:rPr>
                <w:b/>
              </w:rPr>
            </w:pPr>
          </w:p>
          <w:p w14:paraId="1C5D1F11" w14:textId="142C9EF6" w:rsidR="00F97243" w:rsidRPr="0062026F" w:rsidRDefault="004E1D9F" w:rsidP="00014125">
            <w:pPr>
              <w:contextualSpacing/>
              <w:rPr>
                <w:b/>
              </w:rPr>
            </w:pPr>
            <w:r>
              <w:rPr>
                <w:b/>
              </w:rPr>
              <w:t xml:space="preserve">PETITION FOR WRIT OF </w:t>
            </w:r>
            <w:r w:rsidR="000B14F1">
              <w:rPr>
                <w:b/>
              </w:rPr>
              <w:br/>
            </w:r>
            <w:r>
              <w:rPr>
                <w:b/>
              </w:rPr>
              <w:t xml:space="preserve">HABEAS CORPUS </w:t>
            </w:r>
          </w:p>
        </w:tc>
      </w:tr>
    </w:tbl>
    <w:p w14:paraId="5A6302D2" w14:textId="77777777" w:rsidR="00A35836" w:rsidRPr="0077511D" w:rsidRDefault="00A35836" w:rsidP="00A35836">
      <w:pPr>
        <w:spacing w:after="0" w:line="240" w:lineRule="auto"/>
        <w:contextualSpacing/>
        <w:rPr>
          <w:sz w:val="21"/>
          <w:szCs w:val="21"/>
        </w:rPr>
      </w:pPr>
    </w:p>
    <w:p w14:paraId="0A904054" w14:textId="77777777" w:rsidR="00A20BB1" w:rsidRDefault="00CE2139" w:rsidP="00F95992">
      <w:pPr>
        <w:spacing w:after="0" w:line="480" w:lineRule="auto"/>
        <w:contextualSpacing/>
        <w:sectPr w:rsidR="00A20BB1" w:rsidSect="00D81C3B">
          <w:headerReference w:type="default" r:id="rId11"/>
          <w:pgSz w:w="12240" w:h="15840" w:code="1"/>
          <w:pgMar w:top="1440" w:right="1440" w:bottom="1440" w:left="1440" w:header="720" w:footer="432" w:gutter="0"/>
          <w:cols w:space="720"/>
          <w:docGrid w:linePitch="360"/>
        </w:sectPr>
      </w:pPr>
      <w:r w:rsidRPr="0077511D">
        <w:br w:type="page"/>
      </w:r>
    </w:p>
    <w:bookmarkEnd w:id="0"/>
    <w:p w14:paraId="61721954" w14:textId="77777777" w:rsidR="001675B4" w:rsidRDefault="001675B4" w:rsidP="001675B4">
      <w:pPr>
        <w:spacing w:after="0" w:line="480" w:lineRule="auto"/>
        <w:jc w:val="center"/>
      </w:pPr>
      <w:r>
        <w:rPr>
          <w:b/>
          <w:bCs/>
        </w:rPr>
        <w:lastRenderedPageBreak/>
        <w:t>INTRODUCTION</w:t>
      </w:r>
    </w:p>
    <w:p w14:paraId="7C0CE972" w14:textId="02EFF34C" w:rsidR="008058E2" w:rsidRPr="008058E2" w:rsidRDefault="001675B4" w:rsidP="00D5607B">
      <w:pPr>
        <w:pStyle w:val="ListParagraph"/>
        <w:numPr>
          <w:ilvl w:val="0"/>
          <w:numId w:val="16"/>
        </w:numPr>
        <w:spacing w:after="0" w:line="480" w:lineRule="auto"/>
        <w:ind w:left="0" w:firstLine="720"/>
        <w:rPr>
          <w:rFonts w:cs="Times New Roman"/>
          <w:szCs w:val="24"/>
        </w:rPr>
      </w:pPr>
      <w:r w:rsidRPr="00F07F0F">
        <w:t xml:space="preserve">Petitioner </w:t>
      </w:r>
      <w:r w:rsidR="000B14F1">
        <w:t>[</w:t>
      </w:r>
      <w:r w:rsidR="00FA6BC2" w:rsidRPr="00FC25F7">
        <w:rPr>
          <w:highlight w:val="yellow"/>
        </w:rPr>
        <w:t>NAME</w:t>
      </w:r>
      <w:r w:rsidR="000B14F1">
        <w:t>]</w:t>
      </w:r>
      <w:r w:rsidR="00FC25F7">
        <w:t xml:space="preserve"> </w:t>
      </w:r>
      <w:r w:rsidR="00FC25F7" w:rsidRPr="000F4FFC">
        <w:t>bring</w:t>
      </w:r>
      <w:r w:rsidR="00FC25F7">
        <w:t>s</w:t>
      </w:r>
      <w:r w:rsidR="00FC25F7" w:rsidRPr="000F4FFC">
        <w:t xml:space="preserve"> this petition for a writ of habeas corpus to seek enforcement of their rights as members of the Bond</w:t>
      </w:r>
      <w:r w:rsidR="00FC25F7">
        <w:t xml:space="preserve"> </w:t>
      </w:r>
      <w:r w:rsidR="00376507">
        <w:t xml:space="preserve">Eligible </w:t>
      </w:r>
      <w:r w:rsidR="00FC25F7">
        <w:t xml:space="preserve">Class certified in </w:t>
      </w:r>
      <w:r w:rsidR="00FC25F7" w:rsidRPr="00FC25F7">
        <w:rPr>
          <w:i/>
          <w:iCs/>
        </w:rPr>
        <w:t>Maldonado Bautista</w:t>
      </w:r>
      <w:r w:rsidR="00FC25F7">
        <w:t xml:space="preserve"> </w:t>
      </w:r>
      <w:r w:rsidR="00FC25F7" w:rsidRPr="00FC25F7">
        <w:rPr>
          <w:i/>
          <w:iCs/>
        </w:rPr>
        <w:t>v. Santacruz</w:t>
      </w:r>
      <w:r w:rsidR="00FC25F7">
        <w:t xml:space="preserve">, </w:t>
      </w:r>
      <w:r w:rsidR="00FC25F7" w:rsidRPr="00F9761A">
        <w:t xml:space="preserve">No. </w:t>
      </w:r>
      <w:r w:rsidR="00FC25F7">
        <w:t>5</w:t>
      </w:r>
      <w:r w:rsidR="00FC25F7" w:rsidRPr="00F9761A">
        <w:t>:25-CV-0</w:t>
      </w:r>
      <w:r w:rsidR="00FC25F7">
        <w:t>1873</w:t>
      </w:r>
      <w:r w:rsidR="00FC25F7" w:rsidRPr="00F9761A">
        <w:t>-</w:t>
      </w:r>
      <w:r w:rsidR="00FC25F7">
        <w:t>SSS-BFM (C.D. Cal.) Petitioner</w:t>
      </w:r>
      <w:r w:rsidR="000B14F1">
        <w:t xml:space="preserve"> is</w:t>
      </w:r>
      <w:r w:rsidRPr="00F07F0F">
        <w:t xml:space="preserve"> in the physical custody of Respondents</w:t>
      </w:r>
      <w:r w:rsidR="001221A5">
        <w:t xml:space="preserve"> at the </w:t>
      </w:r>
      <w:r w:rsidR="007452CE">
        <w:t>[</w:t>
      </w:r>
      <w:r w:rsidR="007452CE" w:rsidRPr="00FC25F7">
        <w:rPr>
          <w:highlight w:val="yellow"/>
        </w:rPr>
        <w:t>DETENTION FACILTIY</w:t>
      </w:r>
      <w:r w:rsidR="007452CE">
        <w:t>]</w:t>
      </w:r>
      <w:r w:rsidR="000B14F1">
        <w:t xml:space="preserve">. </w:t>
      </w:r>
    </w:p>
    <w:p w14:paraId="6A10D4F9" w14:textId="312BE56A" w:rsidR="00FC25F7" w:rsidRDefault="000B14F1" w:rsidP="00D5607B">
      <w:pPr>
        <w:pStyle w:val="ListParagraph"/>
        <w:numPr>
          <w:ilvl w:val="0"/>
          <w:numId w:val="16"/>
        </w:numPr>
        <w:spacing w:after="0" w:line="480" w:lineRule="auto"/>
        <w:ind w:left="0" w:firstLine="720"/>
        <w:rPr>
          <w:rFonts w:cs="Times New Roman"/>
          <w:szCs w:val="24"/>
        </w:rPr>
      </w:pPr>
      <w:r>
        <w:t>[</w:t>
      </w:r>
      <w:r w:rsidRPr="00FC25F7">
        <w:rPr>
          <w:highlight w:val="yellow"/>
        </w:rPr>
        <w:t>He/she/they</w:t>
      </w:r>
      <w:r>
        <w:t xml:space="preserve">] </w:t>
      </w:r>
      <w:r w:rsidR="00840654">
        <w:t xml:space="preserve">now </w:t>
      </w:r>
      <w:r w:rsidR="007452CE">
        <w:t>face</w:t>
      </w:r>
      <w:r w:rsidR="00840654">
        <w:t>s</w:t>
      </w:r>
      <w:r w:rsidR="007452CE">
        <w:t xml:space="preserve"> </w:t>
      </w:r>
      <w:r w:rsidR="00EE6021">
        <w:t xml:space="preserve">unlawful detention because the Department of Homeland Security (DHS) and the Executive Office </w:t>
      </w:r>
      <w:r w:rsidR="00677BA7">
        <w:t>for</w:t>
      </w:r>
      <w:r w:rsidR="00EE6021">
        <w:t xml:space="preserve"> Immigration Review </w:t>
      </w:r>
      <w:r w:rsidR="00525F83">
        <w:t xml:space="preserve">(EOIR) </w:t>
      </w:r>
      <w:r w:rsidR="00EE6021">
        <w:t xml:space="preserve">have </w:t>
      </w:r>
      <w:r w:rsidR="00FC25F7">
        <w:t xml:space="preserve">refused to abide by the declaratory judgment issued on behalf of the certified class in </w:t>
      </w:r>
      <w:r w:rsidR="00FC25F7">
        <w:rPr>
          <w:i/>
          <w:iCs/>
        </w:rPr>
        <w:t>Maldonado Bautista</w:t>
      </w:r>
      <w:r w:rsidR="00FC25F7">
        <w:t xml:space="preserve"> </w:t>
      </w:r>
      <w:r w:rsidR="00FC25F7" w:rsidRPr="00BF6FFC">
        <w:rPr>
          <w:i/>
          <w:iCs/>
        </w:rPr>
        <w:t xml:space="preserve">v. </w:t>
      </w:r>
      <w:r w:rsidR="00FC25F7">
        <w:rPr>
          <w:i/>
          <w:iCs/>
        </w:rPr>
        <w:t>Santacruz</w:t>
      </w:r>
      <w:r w:rsidR="00FC25F7">
        <w:rPr>
          <w:rFonts w:cs="Times New Roman"/>
          <w:szCs w:val="24"/>
        </w:rPr>
        <w:t>.</w:t>
      </w:r>
    </w:p>
    <w:p w14:paraId="2E31C17A" w14:textId="3444569B" w:rsidR="008058E2" w:rsidRPr="008058E2" w:rsidRDefault="008058E2" w:rsidP="008058E2">
      <w:pPr>
        <w:pStyle w:val="ListParagraph"/>
        <w:numPr>
          <w:ilvl w:val="0"/>
          <w:numId w:val="16"/>
        </w:numPr>
        <w:spacing w:after="0" w:line="480" w:lineRule="auto"/>
        <w:ind w:left="0" w:firstLine="720"/>
        <w:rPr>
          <w:rFonts w:cs="Times New Roman"/>
          <w:szCs w:val="24"/>
        </w:rPr>
      </w:pPr>
      <w:r>
        <w:t xml:space="preserve">In addition, even if </w:t>
      </w:r>
      <w:r w:rsidR="00912100">
        <w:t xml:space="preserve">Petitioner were not entitled to relief based on </w:t>
      </w:r>
      <w:r>
        <w:rPr>
          <w:i/>
          <w:iCs/>
        </w:rPr>
        <w:t>Maldonado Bautista</w:t>
      </w:r>
      <w:r>
        <w:t xml:space="preserve"> </w:t>
      </w:r>
      <w:r w:rsidR="00912100">
        <w:t>class membership</w:t>
      </w:r>
      <w:r>
        <w:t>, 8 U.S.C. § 1226 and § 1225 demonstrate that Petitioner is detained under § 1226(a).</w:t>
      </w:r>
    </w:p>
    <w:p w14:paraId="2F4C56A5" w14:textId="4860E94A" w:rsidR="008058E2" w:rsidRPr="008058E2" w:rsidRDefault="008058E2" w:rsidP="008058E2">
      <w:pPr>
        <w:spacing w:after="0" w:line="480" w:lineRule="auto"/>
        <w:jc w:val="center"/>
      </w:pPr>
      <w:r w:rsidRPr="008058E2">
        <w:rPr>
          <w:b/>
          <w:bCs/>
        </w:rPr>
        <w:t>JURISDICTION</w:t>
      </w:r>
    </w:p>
    <w:p w14:paraId="7CBE92B3" w14:textId="77777777" w:rsidR="008058E2" w:rsidRPr="008058E2" w:rsidRDefault="008058E2" w:rsidP="008058E2">
      <w:pPr>
        <w:pStyle w:val="ListParagraph"/>
        <w:numPr>
          <w:ilvl w:val="0"/>
          <w:numId w:val="16"/>
        </w:numPr>
        <w:spacing w:after="0" w:line="480" w:lineRule="auto"/>
        <w:ind w:left="0" w:firstLine="720"/>
        <w:rPr>
          <w:rFonts w:cs="Times New Roman"/>
          <w:szCs w:val="24"/>
        </w:rPr>
      </w:pPr>
      <w:r>
        <w:t>Petitioner is in the physical custody of Respondents. Petitioner is detained at the [</w:t>
      </w:r>
      <w:r w:rsidRPr="008058E2">
        <w:rPr>
          <w:highlight w:val="yellow"/>
        </w:rPr>
        <w:t>DETENTION FACILITY IN CITY, STATE</w:t>
      </w:r>
      <w:r>
        <w:t>].</w:t>
      </w:r>
    </w:p>
    <w:p w14:paraId="602FA718" w14:textId="77777777" w:rsidR="008058E2" w:rsidRPr="008058E2" w:rsidRDefault="008058E2" w:rsidP="008058E2">
      <w:pPr>
        <w:pStyle w:val="ListParagraph"/>
        <w:numPr>
          <w:ilvl w:val="0"/>
          <w:numId w:val="16"/>
        </w:numPr>
        <w:spacing w:after="0" w:line="480" w:lineRule="auto"/>
        <w:ind w:left="0" w:firstLine="720"/>
        <w:rPr>
          <w:rFonts w:cs="Times New Roman"/>
          <w:szCs w:val="24"/>
        </w:rPr>
      </w:pPr>
      <w:r w:rsidRPr="008F0473">
        <w:t>This Court has jurisdiction under 28 U.S.C. § 2241(c)(5)</w:t>
      </w:r>
      <w:r>
        <w:t xml:space="preserve"> (habeas corpus), </w:t>
      </w:r>
      <w:r w:rsidRPr="00B21E80">
        <w:t>28 U.S.C. § 1331 (federal question)</w:t>
      </w:r>
      <w:r w:rsidRPr="008F0473">
        <w:t xml:space="preserve">, and </w:t>
      </w:r>
      <w:r>
        <w:t>Article I, section 9, clause 2 of the United States Constitution (the Suspension Clause)</w:t>
      </w:r>
      <w:r w:rsidRPr="008F0473">
        <w:t>.</w:t>
      </w:r>
    </w:p>
    <w:p w14:paraId="60492DDC" w14:textId="77777777" w:rsidR="008058E2" w:rsidRPr="008058E2" w:rsidRDefault="008058E2" w:rsidP="008058E2">
      <w:pPr>
        <w:pStyle w:val="ListParagraph"/>
        <w:numPr>
          <w:ilvl w:val="0"/>
          <w:numId w:val="16"/>
        </w:numPr>
        <w:spacing w:after="0" w:line="480" w:lineRule="auto"/>
        <w:ind w:left="0" w:firstLine="720"/>
        <w:rPr>
          <w:rFonts w:cs="Times New Roman"/>
          <w:szCs w:val="24"/>
        </w:rPr>
      </w:pPr>
      <w:r w:rsidRPr="008F0473">
        <w:t>This Court may grant relief pursuant to</w:t>
      </w:r>
      <w:r>
        <w:t xml:space="preserve"> </w:t>
      </w:r>
      <w:r w:rsidRPr="008F0473">
        <w:t>28 U.S.C. § 2241</w:t>
      </w:r>
      <w:r>
        <w:t xml:space="preserve">, the Declaratory Judgment Act, 28 U.S.C. § 2201 </w:t>
      </w:r>
      <w:r w:rsidRPr="008058E2">
        <w:rPr>
          <w:i/>
        </w:rPr>
        <w:t>et seq.</w:t>
      </w:r>
      <w:r>
        <w:t>,</w:t>
      </w:r>
      <w:r w:rsidRPr="008F0473">
        <w:t xml:space="preserve"> </w:t>
      </w:r>
      <w:r>
        <w:t xml:space="preserve">and </w:t>
      </w:r>
      <w:r w:rsidRPr="008F0473">
        <w:t>the All Writs Act, 28 U.S.C. § 1651.</w:t>
      </w:r>
    </w:p>
    <w:p w14:paraId="7FA9B126" w14:textId="16234BDE" w:rsidR="008058E2" w:rsidRPr="008058E2" w:rsidRDefault="008058E2" w:rsidP="00125084">
      <w:pPr>
        <w:keepNext/>
        <w:spacing w:after="0" w:line="480" w:lineRule="auto"/>
        <w:jc w:val="center"/>
        <w:rPr>
          <w:rFonts w:cs="Times New Roman"/>
          <w:szCs w:val="24"/>
        </w:rPr>
      </w:pPr>
      <w:r w:rsidRPr="008058E2">
        <w:rPr>
          <w:b/>
          <w:bCs/>
        </w:rPr>
        <w:lastRenderedPageBreak/>
        <w:t>VENUE</w:t>
      </w:r>
    </w:p>
    <w:p w14:paraId="3807C4DD" w14:textId="77777777" w:rsidR="008058E2" w:rsidRPr="008058E2" w:rsidRDefault="008058E2" w:rsidP="008058E2">
      <w:pPr>
        <w:pStyle w:val="ListParagraph"/>
        <w:numPr>
          <w:ilvl w:val="0"/>
          <w:numId w:val="16"/>
        </w:numPr>
        <w:spacing w:after="0" w:line="480" w:lineRule="auto"/>
        <w:ind w:left="0" w:firstLine="720"/>
        <w:rPr>
          <w:rFonts w:cs="Times New Roman"/>
          <w:szCs w:val="24"/>
        </w:rPr>
      </w:pPr>
      <w:r w:rsidRPr="00F475BE">
        <w:t xml:space="preserve">Pursuant to </w:t>
      </w:r>
      <w:r w:rsidRPr="008058E2">
        <w:rPr>
          <w:i/>
          <w:iCs/>
        </w:rPr>
        <w:t>Braden v. 30th Judicial Circuit Court of Kentucky</w:t>
      </w:r>
      <w:r w:rsidRPr="00F475BE">
        <w:t xml:space="preserve">, 410 U.S. 484, 493- 500 (1973), venue lies in the United States District Court for the </w:t>
      </w:r>
      <w:r>
        <w:t>[</w:t>
      </w:r>
      <w:r w:rsidRPr="008058E2">
        <w:rPr>
          <w:highlight w:val="yellow"/>
        </w:rPr>
        <w:t>DISTRICT</w:t>
      </w:r>
      <w:r>
        <w:t>]</w:t>
      </w:r>
      <w:r w:rsidRPr="00F475BE">
        <w:t xml:space="preserve">, the judicial district in </w:t>
      </w:r>
      <w:r w:rsidRPr="008058E2">
        <w:rPr>
          <w:highlight w:val="yellow"/>
        </w:rPr>
        <w:t>which Petitioner currently is detained</w:t>
      </w:r>
      <w:r w:rsidRPr="00F475BE">
        <w:t>.</w:t>
      </w:r>
    </w:p>
    <w:p w14:paraId="632AAA1C" w14:textId="77777777" w:rsidR="008058E2" w:rsidRPr="008058E2" w:rsidRDefault="008058E2" w:rsidP="008058E2">
      <w:pPr>
        <w:pStyle w:val="ListParagraph"/>
        <w:numPr>
          <w:ilvl w:val="0"/>
          <w:numId w:val="16"/>
        </w:numPr>
        <w:spacing w:after="0" w:line="480" w:lineRule="auto"/>
        <w:ind w:left="0" w:firstLine="720"/>
        <w:rPr>
          <w:rFonts w:cs="Times New Roman"/>
          <w:szCs w:val="24"/>
        </w:rPr>
      </w:pPr>
      <w:r w:rsidRPr="00F479B0">
        <w:t xml:space="preserve">Venue is also properly in this Court pursuant to </w:t>
      </w:r>
      <w:bookmarkStart w:id="1" w:name="_GoBack"/>
      <w:bookmarkEnd w:id="1"/>
      <w:r>
        <w:t>2</w:t>
      </w:r>
      <w:r w:rsidRPr="00F479B0">
        <w:t xml:space="preserve">8 U.S.C. § 1391(e) because Respondents are employees, officers, and agencies of the United States, and because a substantial part of the events or omissions giving rise to the claims occurred in the </w:t>
      </w:r>
      <w:r>
        <w:t>[</w:t>
      </w:r>
      <w:r w:rsidRPr="008058E2">
        <w:rPr>
          <w:highlight w:val="yellow"/>
        </w:rPr>
        <w:t>DISTRICT</w:t>
      </w:r>
      <w:r>
        <w:t>]</w:t>
      </w:r>
      <w:r w:rsidRPr="00F479B0">
        <w:t>.</w:t>
      </w:r>
    </w:p>
    <w:p w14:paraId="2DD82FEC" w14:textId="067C36A4" w:rsidR="008058E2" w:rsidRPr="008058E2" w:rsidRDefault="008058E2" w:rsidP="008058E2">
      <w:pPr>
        <w:spacing w:after="0" w:line="480" w:lineRule="auto"/>
        <w:jc w:val="center"/>
        <w:rPr>
          <w:b/>
          <w:bCs/>
        </w:rPr>
      </w:pPr>
      <w:r w:rsidRPr="008058E2">
        <w:rPr>
          <w:b/>
          <w:bCs/>
        </w:rPr>
        <w:t>REQUIREMENTS OF 28 U.S.C. § 2243</w:t>
      </w:r>
    </w:p>
    <w:p w14:paraId="0F3EB32F" w14:textId="77777777" w:rsidR="008058E2" w:rsidRPr="008058E2" w:rsidRDefault="008058E2" w:rsidP="008058E2">
      <w:pPr>
        <w:pStyle w:val="ListParagraph"/>
        <w:numPr>
          <w:ilvl w:val="0"/>
          <w:numId w:val="16"/>
        </w:numPr>
        <w:spacing w:after="0" w:line="480" w:lineRule="auto"/>
        <w:ind w:left="0" w:firstLine="720"/>
        <w:rPr>
          <w:rFonts w:cs="Times New Roman"/>
          <w:szCs w:val="24"/>
        </w:rPr>
      </w:pPr>
      <w:r>
        <w:t xml:space="preserve">The </w:t>
      </w:r>
      <w:r w:rsidRPr="008058E2">
        <w:rPr>
          <w:rFonts w:cs="Times New Roman"/>
        </w:rPr>
        <w:t xml:space="preserve">Court should grant the petition for writ of habeas corpus “forthwith,” as the legal issues have already been resolved for class members in </w:t>
      </w:r>
      <w:r w:rsidRPr="008058E2">
        <w:rPr>
          <w:rFonts w:cs="Times New Roman"/>
          <w:i/>
        </w:rPr>
        <w:t>Maldonado Bautista.</w:t>
      </w:r>
      <w:r w:rsidRPr="008058E2">
        <w:rPr>
          <w:rFonts w:cs="Times New Roman"/>
        </w:rPr>
        <w:t xml:space="preserve"> </w:t>
      </w:r>
    </w:p>
    <w:p w14:paraId="17B79B91" w14:textId="77777777" w:rsidR="008058E2" w:rsidRPr="008058E2" w:rsidRDefault="008058E2" w:rsidP="008058E2">
      <w:pPr>
        <w:pStyle w:val="ListParagraph"/>
        <w:numPr>
          <w:ilvl w:val="0"/>
          <w:numId w:val="16"/>
        </w:numPr>
        <w:spacing w:after="0" w:line="480" w:lineRule="auto"/>
        <w:ind w:left="0" w:firstLine="720"/>
        <w:rPr>
          <w:rFonts w:cs="Times New Roman"/>
          <w:szCs w:val="24"/>
        </w:rPr>
      </w:pPr>
      <w:r>
        <w:t xml:space="preserve">Habeas </w:t>
      </w:r>
      <w:r w:rsidRPr="008058E2">
        <w:rPr>
          <w:rFonts w:cs="Times New Roman"/>
        </w:rPr>
        <w:t xml:space="preserve">corpus is “perhaps the most important writ known to the constitutional law . . . affording as it does a </w:t>
      </w:r>
      <w:r w:rsidRPr="008058E2">
        <w:rPr>
          <w:rFonts w:cs="Times New Roman"/>
          <w:i/>
          <w:iCs/>
        </w:rPr>
        <w:t>swift</w:t>
      </w:r>
      <w:r w:rsidRPr="008058E2">
        <w:rPr>
          <w:rFonts w:cs="Times New Roman"/>
        </w:rPr>
        <w:t xml:space="preserve"> and imperative remedy in all cases of illegal restraint or confinement.” </w:t>
      </w:r>
      <w:r w:rsidRPr="008058E2">
        <w:rPr>
          <w:rFonts w:cs="Times New Roman"/>
          <w:i/>
          <w:iCs/>
        </w:rPr>
        <w:t xml:space="preserve">Fay v. </w:t>
      </w:r>
      <w:proofErr w:type="spellStart"/>
      <w:r w:rsidRPr="008058E2">
        <w:rPr>
          <w:rFonts w:cs="Times New Roman"/>
          <w:i/>
          <w:iCs/>
        </w:rPr>
        <w:t>Noia</w:t>
      </w:r>
      <w:proofErr w:type="spellEnd"/>
      <w:r w:rsidRPr="008058E2">
        <w:rPr>
          <w:rFonts w:cs="Times New Roman"/>
        </w:rPr>
        <w:t xml:space="preserve">, 372 U.S. 391, 400 (1963) (emphasis added). “The application for the writ usurps the attention and displaces the calendar of the judge or justice who entertains it and receives prompt action from him within the four corners of the application.” </w:t>
      </w:r>
      <w:r w:rsidRPr="008058E2">
        <w:rPr>
          <w:rFonts w:cs="Times New Roman"/>
          <w:i/>
          <w:iCs/>
        </w:rPr>
        <w:t>Yong v. I.N.S.</w:t>
      </w:r>
      <w:r w:rsidRPr="008058E2">
        <w:rPr>
          <w:rFonts w:cs="Times New Roman"/>
        </w:rPr>
        <w:t>, 208 F.3d 1116, 1120 (9th Cir. 2000) (citation omitted).</w:t>
      </w:r>
    </w:p>
    <w:p w14:paraId="6751D260" w14:textId="3B5E6F77" w:rsidR="008058E2" w:rsidRPr="008058E2" w:rsidRDefault="008058E2" w:rsidP="008058E2">
      <w:pPr>
        <w:spacing w:after="0" w:line="480" w:lineRule="auto"/>
        <w:jc w:val="center"/>
        <w:rPr>
          <w:b/>
          <w:bCs/>
        </w:rPr>
      </w:pPr>
      <w:r w:rsidRPr="008058E2">
        <w:rPr>
          <w:b/>
          <w:bCs/>
        </w:rPr>
        <w:t>PARTIES</w:t>
      </w:r>
    </w:p>
    <w:p w14:paraId="0B773395" w14:textId="77777777" w:rsidR="008058E2" w:rsidRPr="008058E2" w:rsidRDefault="008058E2" w:rsidP="008058E2">
      <w:pPr>
        <w:pStyle w:val="ListParagraph"/>
        <w:numPr>
          <w:ilvl w:val="0"/>
          <w:numId w:val="16"/>
        </w:numPr>
        <w:spacing w:after="0" w:line="480" w:lineRule="auto"/>
        <w:ind w:left="0" w:firstLine="720"/>
        <w:rPr>
          <w:rFonts w:cs="Times New Roman"/>
          <w:szCs w:val="24"/>
        </w:rPr>
      </w:pPr>
      <w:r w:rsidRPr="00E45252">
        <w:t>Petitioner</w:t>
      </w:r>
      <w:r>
        <w:t xml:space="preserve"> [</w:t>
      </w:r>
      <w:r w:rsidRPr="008058E2">
        <w:rPr>
          <w:highlight w:val="yellow"/>
        </w:rPr>
        <w:t>NAME</w:t>
      </w:r>
      <w:r>
        <w:t>] is [</w:t>
      </w:r>
      <w:r w:rsidRPr="008058E2">
        <w:rPr>
          <w:highlight w:val="yellow"/>
        </w:rPr>
        <w:t>OR is alleged to be</w:t>
      </w:r>
      <w:r>
        <w:t>] a citizen of [</w:t>
      </w:r>
      <w:r w:rsidRPr="008058E2">
        <w:rPr>
          <w:highlight w:val="yellow"/>
        </w:rPr>
        <w:t>COUNTRY</w:t>
      </w:r>
      <w:r>
        <w:t>] who has been in immigration detention since [</w:t>
      </w:r>
      <w:r w:rsidRPr="008058E2">
        <w:rPr>
          <w:highlight w:val="yellow"/>
        </w:rPr>
        <w:t>DATE</w:t>
      </w:r>
      <w:r>
        <w:t>]. After Petitioner was arrested in [</w:t>
      </w:r>
      <w:r w:rsidRPr="008058E2">
        <w:rPr>
          <w:highlight w:val="yellow"/>
        </w:rPr>
        <w:t>location]</w:t>
      </w:r>
      <w:r>
        <w:t>, ICE did not set bond, and Petitioner requested review of his custody by an IJ. On [</w:t>
      </w:r>
      <w:r w:rsidRPr="008058E2">
        <w:rPr>
          <w:highlight w:val="yellow"/>
        </w:rPr>
        <w:t>DATE</w:t>
      </w:r>
      <w:r>
        <w:t>], Petitioner was denied bond by an IJ at the [</w:t>
      </w:r>
      <w:r w:rsidRPr="008058E2">
        <w:rPr>
          <w:highlight w:val="yellow"/>
        </w:rPr>
        <w:t>immigration court</w:t>
      </w:r>
      <w:r>
        <w:t>] because [h</w:t>
      </w:r>
      <w:r w:rsidRPr="008058E2">
        <w:rPr>
          <w:highlight w:val="yellow"/>
        </w:rPr>
        <w:t>e/she/they</w:t>
      </w:r>
      <w:r>
        <w:t>] were deemed an “applicant for admission.” Petitioner has resided in the United States since [</w:t>
      </w:r>
      <w:r w:rsidRPr="008058E2">
        <w:rPr>
          <w:highlight w:val="yellow"/>
        </w:rPr>
        <w:t>DATE</w:t>
      </w:r>
      <w:r>
        <w:t>].</w:t>
      </w:r>
    </w:p>
    <w:p w14:paraId="69B88F76" w14:textId="77777777" w:rsidR="008058E2" w:rsidRPr="008058E2" w:rsidRDefault="008058E2" w:rsidP="008058E2">
      <w:pPr>
        <w:pStyle w:val="ListParagraph"/>
        <w:numPr>
          <w:ilvl w:val="0"/>
          <w:numId w:val="16"/>
        </w:numPr>
        <w:spacing w:after="0" w:line="480" w:lineRule="auto"/>
        <w:ind w:left="0" w:firstLine="720"/>
        <w:rPr>
          <w:rFonts w:cs="Times New Roman"/>
          <w:szCs w:val="24"/>
        </w:rPr>
      </w:pPr>
      <w:r w:rsidRPr="00622B06">
        <w:lastRenderedPageBreak/>
        <w:t xml:space="preserve">Respondent </w:t>
      </w:r>
      <w:r>
        <w:t>[</w:t>
      </w:r>
      <w:r w:rsidRPr="008058E2">
        <w:rPr>
          <w:highlight w:val="yellow"/>
        </w:rPr>
        <w:t>FIELD OFFICE DIRECTOR</w:t>
      </w:r>
      <w:r>
        <w:t>]</w:t>
      </w:r>
      <w:r w:rsidRPr="00397467">
        <w:t xml:space="preserve"> is the Director of the </w:t>
      </w:r>
      <w:r>
        <w:t>[</w:t>
      </w:r>
      <w:r w:rsidRPr="008058E2">
        <w:rPr>
          <w:highlight w:val="yellow"/>
        </w:rPr>
        <w:t>NAME</w:t>
      </w:r>
      <w:r>
        <w:t>] Field</w:t>
      </w:r>
      <w:r w:rsidRPr="00397467">
        <w:t xml:space="preserve"> Office of </w:t>
      </w:r>
      <w:r>
        <w:t xml:space="preserve">ICE’s </w:t>
      </w:r>
      <w:r w:rsidRPr="00397467">
        <w:t>Enforcement and Removal Operation</w:t>
      </w:r>
      <w:r>
        <w:t>s division</w:t>
      </w:r>
      <w:r w:rsidRPr="00397467">
        <w:t xml:space="preserve">. As such, </w:t>
      </w:r>
      <w:r>
        <w:t>[</w:t>
      </w:r>
      <w:r w:rsidRPr="008058E2">
        <w:rPr>
          <w:highlight w:val="yellow"/>
        </w:rPr>
        <w:t>FIELD OFFICE DIRECTOR</w:t>
      </w:r>
      <w:r>
        <w:t>]</w:t>
      </w:r>
      <w:r w:rsidRPr="00397467">
        <w:t xml:space="preserve"> is Petitioner’s immediate </w:t>
      </w:r>
      <w:r w:rsidRPr="00622B06">
        <w:t>custodian</w:t>
      </w:r>
      <w:r>
        <w:t xml:space="preserve"> and is responsible for Petitioner’s detention and removal</w:t>
      </w:r>
      <w:r w:rsidRPr="00622B06">
        <w:t xml:space="preserve">. </w:t>
      </w:r>
      <w:r>
        <w:t>H</w:t>
      </w:r>
      <w:r w:rsidRPr="00622B06">
        <w:t>e is</w:t>
      </w:r>
      <w:r>
        <w:t xml:space="preserve"> named in his official capacity.</w:t>
      </w:r>
      <w:r w:rsidRPr="00955B9D">
        <w:t xml:space="preserve"> </w:t>
      </w:r>
    </w:p>
    <w:p w14:paraId="7D3CDC29" w14:textId="77777777" w:rsidR="008058E2" w:rsidRPr="008058E2" w:rsidRDefault="008058E2" w:rsidP="008058E2">
      <w:pPr>
        <w:pStyle w:val="ListParagraph"/>
        <w:numPr>
          <w:ilvl w:val="0"/>
          <w:numId w:val="16"/>
        </w:numPr>
        <w:spacing w:after="0" w:line="480" w:lineRule="auto"/>
        <w:ind w:left="0" w:firstLine="720"/>
        <w:rPr>
          <w:rFonts w:cs="Times New Roman"/>
          <w:szCs w:val="24"/>
        </w:rPr>
      </w:pPr>
      <w:r>
        <w:t>Respondent</w:t>
      </w:r>
      <w:r w:rsidRPr="00577D8B">
        <w:t xml:space="preserve"> </w:t>
      </w:r>
      <w:r>
        <w:t xml:space="preserve">Kristi </w:t>
      </w:r>
      <w:proofErr w:type="spellStart"/>
      <w:r>
        <w:t>Noem</w:t>
      </w:r>
      <w:proofErr w:type="spellEnd"/>
      <w:r w:rsidRPr="00577D8B">
        <w:t xml:space="preserve"> </w:t>
      </w:r>
      <w:r>
        <w:t xml:space="preserve">is the </w:t>
      </w:r>
      <w:r w:rsidRPr="00577D8B">
        <w:t xml:space="preserve">Secretary of the </w:t>
      </w:r>
      <w:r>
        <w:t>Department of Homeland Security</w:t>
      </w:r>
      <w:r w:rsidRPr="00577D8B">
        <w:t xml:space="preserve">. </w:t>
      </w:r>
      <w:r>
        <w:t>Sh</w:t>
      </w:r>
      <w:r w:rsidRPr="00577D8B">
        <w:t>e is responsible for the implementation and enforceme</w:t>
      </w:r>
      <w:r>
        <w:t xml:space="preserve">nt of the Immigration and Nationality Act (INA), and oversees ICE, which is responsible for Petitioner’s detention. Ms. </w:t>
      </w:r>
      <w:proofErr w:type="spellStart"/>
      <w:r>
        <w:t>Noem</w:t>
      </w:r>
      <w:proofErr w:type="spellEnd"/>
      <w:r>
        <w:t xml:space="preserve"> </w:t>
      </w:r>
      <w:r w:rsidRPr="00577D8B">
        <w:t>has ultimate cust</w:t>
      </w:r>
      <w:r>
        <w:t>odial authority over Petitioner and is sued in her official capacity.</w:t>
      </w:r>
    </w:p>
    <w:p w14:paraId="31D04164" w14:textId="77777777" w:rsidR="008058E2" w:rsidRPr="008058E2" w:rsidRDefault="008058E2" w:rsidP="008058E2">
      <w:pPr>
        <w:pStyle w:val="ListParagraph"/>
        <w:numPr>
          <w:ilvl w:val="0"/>
          <w:numId w:val="16"/>
        </w:numPr>
        <w:spacing w:after="0" w:line="480" w:lineRule="auto"/>
        <w:ind w:left="0" w:firstLine="720"/>
        <w:rPr>
          <w:rFonts w:cs="Times New Roman"/>
          <w:szCs w:val="24"/>
        </w:rPr>
      </w:pPr>
      <w:r>
        <w:t>Respondent Department of Homeland Security (DHS) is the federal agency responsible for implementing and enforcing the INA, including the detention and removal of noncitizens.</w:t>
      </w:r>
    </w:p>
    <w:p w14:paraId="67B7F39E" w14:textId="77777777" w:rsidR="008058E2" w:rsidRPr="008058E2" w:rsidRDefault="008058E2" w:rsidP="008058E2">
      <w:pPr>
        <w:pStyle w:val="ListParagraph"/>
        <w:numPr>
          <w:ilvl w:val="0"/>
          <w:numId w:val="16"/>
        </w:numPr>
        <w:spacing w:after="0" w:line="480" w:lineRule="auto"/>
        <w:ind w:left="0" w:firstLine="720"/>
        <w:rPr>
          <w:rFonts w:cs="Times New Roman"/>
          <w:szCs w:val="24"/>
        </w:rPr>
      </w:pPr>
      <w:r>
        <w:t>Respondent Pamela Bondi is the Attorney General of the United States. She is responsible for the Department of Justice, of which the Executive Office for Immigration Review and the immigration court system it operates is a component agency. She is sued in her official capacity.</w:t>
      </w:r>
    </w:p>
    <w:p w14:paraId="45B80576" w14:textId="77777777" w:rsidR="008058E2" w:rsidRPr="008058E2" w:rsidRDefault="008058E2" w:rsidP="008058E2">
      <w:pPr>
        <w:pStyle w:val="ListParagraph"/>
        <w:numPr>
          <w:ilvl w:val="0"/>
          <w:numId w:val="16"/>
        </w:numPr>
        <w:spacing w:after="0" w:line="480" w:lineRule="auto"/>
        <w:ind w:left="0" w:firstLine="720"/>
        <w:rPr>
          <w:rFonts w:cs="Times New Roman"/>
          <w:szCs w:val="24"/>
        </w:rPr>
      </w:pPr>
      <w:r>
        <w:t>Respondent Executive Office for Immigration Review (EOIR) is the federal agency responsible for implementing and enforcing the INA in removal proceedings, including for custody redeterminations in bond hearings.</w:t>
      </w:r>
    </w:p>
    <w:p w14:paraId="67683D98" w14:textId="1C354D12" w:rsidR="008058E2" w:rsidRPr="00B25B10" w:rsidRDefault="008058E2" w:rsidP="008058E2">
      <w:pPr>
        <w:pStyle w:val="ListParagraph"/>
        <w:numPr>
          <w:ilvl w:val="0"/>
          <w:numId w:val="16"/>
        </w:numPr>
        <w:spacing w:after="0" w:line="480" w:lineRule="auto"/>
        <w:ind w:left="0" w:firstLine="720"/>
        <w:rPr>
          <w:rFonts w:cs="Times New Roman"/>
          <w:szCs w:val="24"/>
        </w:rPr>
      </w:pPr>
      <w:r w:rsidRPr="00520C18">
        <w:t xml:space="preserve">Respondent </w:t>
      </w:r>
      <w:r>
        <w:t>[</w:t>
      </w:r>
      <w:r w:rsidRPr="008058E2">
        <w:rPr>
          <w:highlight w:val="yellow"/>
        </w:rPr>
        <w:t>WARDEN</w:t>
      </w:r>
      <w:r>
        <w:t>]</w:t>
      </w:r>
      <w:r w:rsidRPr="00A86F7E">
        <w:t xml:space="preserve"> </w:t>
      </w:r>
      <w:r w:rsidRPr="00520C18">
        <w:t>is</w:t>
      </w:r>
      <w:r>
        <w:t xml:space="preserve"> </w:t>
      </w:r>
      <w:r w:rsidRPr="00520C18">
        <w:t xml:space="preserve">employed by </w:t>
      </w:r>
      <w:r>
        <w:t>[</w:t>
      </w:r>
      <w:r w:rsidRPr="008058E2">
        <w:rPr>
          <w:highlight w:val="yellow"/>
        </w:rPr>
        <w:t>CORPORATION / JAILER / ETC.</w:t>
      </w:r>
      <w:r>
        <w:t>]</w:t>
      </w:r>
      <w:r w:rsidRPr="00520C18">
        <w:t xml:space="preserve"> as Warden of the </w:t>
      </w:r>
      <w:r>
        <w:t>[</w:t>
      </w:r>
      <w:r w:rsidRPr="008058E2">
        <w:rPr>
          <w:highlight w:val="yellow"/>
        </w:rPr>
        <w:t>FACILITY</w:t>
      </w:r>
      <w:r>
        <w:t>]</w:t>
      </w:r>
      <w:r w:rsidRPr="00520C18">
        <w:t>, where Petitioner is detained.</w:t>
      </w:r>
      <w:r>
        <w:t xml:space="preserve"> [</w:t>
      </w:r>
      <w:r w:rsidRPr="008058E2">
        <w:rPr>
          <w:highlight w:val="yellow"/>
        </w:rPr>
        <w:t>HE/SHE</w:t>
      </w:r>
      <w:r>
        <w:t>] has immediate physical custody of Petitioner. [</w:t>
      </w:r>
      <w:r w:rsidRPr="008058E2">
        <w:rPr>
          <w:highlight w:val="yellow"/>
        </w:rPr>
        <w:t>HE/SHE</w:t>
      </w:r>
      <w:r>
        <w:t>] is sued in [</w:t>
      </w:r>
      <w:r w:rsidRPr="008058E2">
        <w:rPr>
          <w:highlight w:val="yellow"/>
        </w:rPr>
        <w:t>HIS/HER</w:t>
      </w:r>
      <w:r>
        <w:t>] official capacity.</w:t>
      </w:r>
    </w:p>
    <w:p w14:paraId="2C874219" w14:textId="310D9300" w:rsidR="00B25B10" w:rsidRPr="00912100" w:rsidRDefault="00B25B10" w:rsidP="00912100">
      <w:pPr>
        <w:spacing w:after="0" w:line="480" w:lineRule="auto"/>
        <w:jc w:val="center"/>
        <w:rPr>
          <w:rFonts w:cs="Times New Roman"/>
          <w:b/>
          <w:bCs/>
          <w:szCs w:val="24"/>
        </w:rPr>
      </w:pPr>
      <w:r>
        <w:rPr>
          <w:rFonts w:cs="Times New Roman"/>
          <w:b/>
          <w:bCs/>
          <w:szCs w:val="24"/>
        </w:rPr>
        <w:t>FACTS AND LEGAL FRAMEWORK</w:t>
      </w:r>
    </w:p>
    <w:p w14:paraId="36A34410" w14:textId="77777777" w:rsidR="008058E2" w:rsidRPr="008058E2" w:rsidRDefault="00FC25F7" w:rsidP="008058E2">
      <w:pPr>
        <w:pStyle w:val="ListParagraph"/>
        <w:numPr>
          <w:ilvl w:val="0"/>
          <w:numId w:val="16"/>
        </w:numPr>
        <w:spacing w:after="0" w:line="480" w:lineRule="auto"/>
        <w:ind w:left="0" w:firstLine="720"/>
        <w:rPr>
          <w:rFonts w:cs="Times New Roman"/>
          <w:szCs w:val="24"/>
        </w:rPr>
      </w:pPr>
      <w:r w:rsidRPr="008058E2">
        <w:rPr>
          <w:rFonts w:cs="Times New Roman"/>
          <w:szCs w:val="24"/>
        </w:rPr>
        <w:lastRenderedPageBreak/>
        <w:t xml:space="preserve">On November 20, 2025, the district court granted partial summary judgment on behalf of individual plaintiffs and on November 25, 2025, certified a nationwide class and extended declaratory judgment </w:t>
      </w:r>
      <w:r w:rsidR="00B87AB3" w:rsidRPr="008058E2">
        <w:rPr>
          <w:rFonts w:cs="Times New Roman"/>
          <w:szCs w:val="24"/>
        </w:rPr>
        <w:t xml:space="preserve">to the certified class. </w:t>
      </w:r>
      <w:r w:rsidR="001212E3" w:rsidRPr="008058E2">
        <w:rPr>
          <w:i/>
          <w:iCs/>
        </w:rPr>
        <w:t>Maldonado Bautista</w:t>
      </w:r>
      <w:r w:rsidR="001212E3" w:rsidRPr="001212E3">
        <w:t xml:space="preserve"> </w:t>
      </w:r>
      <w:r w:rsidR="001212E3" w:rsidRPr="008058E2">
        <w:rPr>
          <w:i/>
          <w:iCs/>
        </w:rPr>
        <w:t>v. Santacruz</w:t>
      </w:r>
      <w:r w:rsidR="001212E3" w:rsidRPr="001212E3">
        <w:t>, No. 5:25-CV-01873-SSS-BFM, --- F. Supp. 3d ----, 2025 WL 3289861, at *11 (C.D. Cal. Nov. 20, 2025)</w:t>
      </w:r>
      <w:r w:rsidR="001212E3">
        <w:t xml:space="preserve"> (order granting partial summary judgment to named Plaintiffs-Petitioners); </w:t>
      </w:r>
      <w:r w:rsidRPr="008058E2">
        <w:rPr>
          <w:i/>
          <w:iCs/>
        </w:rPr>
        <w:t>Maldonado Bautista</w:t>
      </w:r>
      <w:r>
        <w:t xml:space="preserve"> </w:t>
      </w:r>
      <w:r w:rsidRPr="008058E2">
        <w:rPr>
          <w:i/>
          <w:iCs/>
        </w:rPr>
        <w:t>v. Santacruz</w:t>
      </w:r>
      <w:r>
        <w:t xml:space="preserve">, </w:t>
      </w:r>
      <w:r w:rsidRPr="00F9761A">
        <w:t xml:space="preserve">No. </w:t>
      </w:r>
      <w:r>
        <w:t>5</w:t>
      </w:r>
      <w:r w:rsidRPr="00F9761A">
        <w:t>:25-CV-0</w:t>
      </w:r>
      <w:r>
        <w:t>1873</w:t>
      </w:r>
      <w:r w:rsidRPr="00F9761A">
        <w:t>-</w:t>
      </w:r>
      <w:r>
        <w:t>SSS-BFM</w:t>
      </w:r>
      <w:r w:rsidR="001212E3">
        <w:t xml:space="preserve">, --- F. Supp. 3d ----, </w:t>
      </w:r>
      <w:r w:rsidR="001212E3" w:rsidRPr="001212E3">
        <w:t>2025 WL 3288403, at *9</w:t>
      </w:r>
      <w:r>
        <w:t xml:space="preserve"> (</w:t>
      </w:r>
      <w:r w:rsidR="001212E3">
        <w:t xml:space="preserve">C.D. Cal. </w:t>
      </w:r>
      <w:r>
        <w:t>Nov. 25, 2025)</w:t>
      </w:r>
      <w:r w:rsidR="00677BA7" w:rsidRPr="00677BA7">
        <w:t xml:space="preserve"> </w:t>
      </w:r>
      <w:r>
        <w:t>(</w:t>
      </w:r>
      <w:r w:rsidR="001212E3">
        <w:t>order certifying Plaintiffs-Petitioners’ proposed nationwide Bond Eligible Class</w:t>
      </w:r>
      <w:r>
        <w:t>,</w:t>
      </w:r>
      <w:r w:rsidR="00B87AB3">
        <w:t xml:space="preserve"> incorporating </w:t>
      </w:r>
      <w:r w:rsidR="00677BA7">
        <w:t xml:space="preserve">and extending </w:t>
      </w:r>
      <w:r w:rsidR="00B87AB3">
        <w:t xml:space="preserve">declaratory judgment from </w:t>
      </w:r>
      <w:r>
        <w:t>Order Granting Petitioners’ Motion for Partial Summary Judgment).</w:t>
      </w:r>
    </w:p>
    <w:p w14:paraId="5AB4287B" w14:textId="77777777" w:rsidR="008058E2" w:rsidRPr="008058E2" w:rsidRDefault="00376507" w:rsidP="008058E2">
      <w:pPr>
        <w:pStyle w:val="ListParagraph"/>
        <w:numPr>
          <w:ilvl w:val="0"/>
          <w:numId w:val="16"/>
        </w:numPr>
        <w:spacing w:after="0" w:line="480" w:lineRule="auto"/>
        <w:ind w:left="0" w:firstLine="720"/>
        <w:rPr>
          <w:rFonts w:cs="Times New Roman"/>
          <w:szCs w:val="24"/>
        </w:rPr>
      </w:pPr>
      <w:r w:rsidRPr="008058E2">
        <w:rPr>
          <w:rFonts w:cs="Times New Roman"/>
          <w:szCs w:val="24"/>
        </w:rPr>
        <w:t xml:space="preserve">On December 18, 2025, the district court issued an order clarifying that the November 20 and November 25 orders are binding, final judgments on Defendants-Respondents. </w:t>
      </w:r>
      <w:r w:rsidRPr="008058E2">
        <w:rPr>
          <w:rFonts w:cs="Times New Roman"/>
          <w:i/>
        </w:rPr>
        <w:t>Maldonado Bautista v. Santacruz</w:t>
      </w:r>
      <w:r w:rsidRPr="008058E2">
        <w:rPr>
          <w:rFonts w:cs="Times New Roman"/>
        </w:rPr>
        <w:t xml:space="preserve">, 5:25-cv-01873-SSS-BFM, --- F. Supp. 3d ----, 2025 WL 3713982, at *5–6 (C.D. Cal. Dec. 18, 2025); </w:t>
      </w:r>
      <w:r w:rsidRPr="008058E2">
        <w:rPr>
          <w:rFonts w:cs="Times New Roman"/>
          <w:i/>
        </w:rPr>
        <w:t>see also Maldonado Bautista v. Santacruz</w:t>
      </w:r>
      <w:r w:rsidRPr="008058E2">
        <w:rPr>
          <w:rFonts w:cs="Times New Roman"/>
        </w:rPr>
        <w:t xml:space="preserve">, 5:25-cv-01873-SSS-BFM (C.D. Cal. Dec. 18, 2025), </w:t>
      </w:r>
      <w:proofErr w:type="spellStart"/>
      <w:r w:rsidRPr="008058E2">
        <w:rPr>
          <w:rFonts w:cs="Times New Roman"/>
        </w:rPr>
        <w:t>Dkt</w:t>
      </w:r>
      <w:proofErr w:type="spellEnd"/>
      <w:r w:rsidRPr="008058E2">
        <w:rPr>
          <w:rFonts w:cs="Times New Roman"/>
        </w:rPr>
        <w:t xml:space="preserve">. No. 93 (amended order consolidating prior orders on motion for partial summary judgment, class certification, and application for reconsideration or clarification). </w:t>
      </w:r>
    </w:p>
    <w:p w14:paraId="5E25C424" w14:textId="6E37732C" w:rsidR="008058E2" w:rsidRPr="008058E2" w:rsidRDefault="00376507" w:rsidP="008058E2">
      <w:pPr>
        <w:pStyle w:val="ListParagraph"/>
        <w:numPr>
          <w:ilvl w:val="0"/>
          <w:numId w:val="16"/>
        </w:numPr>
        <w:spacing w:after="0" w:line="480" w:lineRule="auto"/>
        <w:ind w:left="0" w:firstLine="720"/>
        <w:rPr>
          <w:rFonts w:cs="Times New Roman"/>
          <w:szCs w:val="24"/>
        </w:rPr>
      </w:pPr>
      <w:r w:rsidRPr="008058E2">
        <w:rPr>
          <w:rFonts w:cs="Times New Roman"/>
        </w:rPr>
        <w:t xml:space="preserve">That same day, the district court entered final judgment, declaring that </w:t>
      </w:r>
      <w:r w:rsidR="00B87AB3" w:rsidRPr="008058E2">
        <w:rPr>
          <w:rFonts w:cs="Times New Roman"/>
          <w:szCs w:val="24"/>
        </w:rPr>
        <w:t xml:space="preserve">the Bond </w:t>
      </w:r>
      <w:r w:rsidRPr="008058E2">
        <w:rPr>
          <w:rFonts w:cs="Times New Roman"/>
          <w:szCs w:val="24"/>
        </w:rPr>
        <w:t>Eligible</w:t>
      </w:r>
      <w:r w:rsidR="00B87AB3" w:rsidRPr="008058E2">
        <w:rPr>
          <w:rFonts w:cs="Times New Roman"/>
          <w:szCs w:val="24"/>
        </w:rPr>
        <w:t xml:space="preserve"> Class members are detained under 8 U.S.C. § 1226(a), and thus may not be denied consideration for release on bond under § 1225(b)(2)(A). </w:t>
      </w:r>
      <w:bookmarkStart w:id="2" w:name="_Hlk218685635"/>
      <w:r w:rsidRPr="008058E2">
        <w:rPr>
          <w:rFonts w:cs="Times New Roman"/>
          <w:i/>
        </w:rPr>
        <w:t xml:space="preserve">Maldonado Bautista v. </w:t>
      </w:r>
      <w:proofErr w:type="spellStart"/>
      <w:r w:rsidRPr="008058E2">
        <w:rPr>
          <w:rFonts w:cs="Times New Roman"/>
          <w:i/>
        </w:rPr>
        <w:t>Noem</w:t>
      </w:r>
      <w:proofErr w:type="spellEnd"/>
      <w:r w:rsidRPr="008058E2">
        <w:rPr>
          <w:rFonts w:cs="Times New Roman"/>
        </w:rPr>
        <w:t>, 5:25-cv-01873-SSS-BFM, --- F. Supp. 3d ----, 2025 WL 3678485, at *1 (C.D. Cal. Dec. 18, 2025)</w:t>
      </w:r>
      <w:bookmarkEnd w:id="2"/>
      <w:r w:rsidRPr="008058E2">
        <w:rPr>
          <w:rFonts w:cs="Times New Roman"/>
        </w:rPr>
        <w:t>.</w:t>
      </w:r>
    </w:p>
    <w:p w14:paraId="4571F164" w14:textId="77777777" w:rsidR="008058E2" w:rsidRDefault="00B87AB3" w:rsidP="008058E2">
      <w:pPr>
        <w:pStyle w:val="ListParagraph"/>
        <w:numPr>
          <w:ilvl w:val="0"/>
          <w:numId w:val="16"/>
        </w:numPr>
        <w:spacing w:after="0" w:line="480" w:lineRule="auto"/>
        <w:ind w:left="0" w:firstLine="720"/>
        <w:rPr>
          <w:rFonts w:cs="Times New Roman"/>
          <w:szCs w:val="24"/>
        </w:rPr>
      </w:pPr>
      <w:r w:rsidRPr="008058E2">
        <w:rPr>
          <w:rFonts w:cs="Times New Roman"/>
          <w:szCs w:val="24"/>
        </w:rPr>
        <w:t xml:space="preserve">Nonetheless, the Executive Office for Immigration Review and its </w:t>
      </w:r>
      <w:proofErr w:type="spellStart"/>
      <w:r w:rsidRPr="008058E2">
        <w:rPr>
          <w:rFonts w:cs="Times New Roman"/>
          <w:szCs w:val="24"/>
        </w:rPr>
        <w:t>subagency</w:t>
      </w:r>
      <w:proofErr w:type="spellEnd"/>
      <w:r w:rsidRPr="008058E2">
        <w:rPr>
          <w:rFonts w:cs="Times New Roman"/>
          <w:szCs w:val="24"/>
        </w:rPr>
        <w:t xml:space="preserve"> the Immigration Court</w:t>
      </w:r>
      <w:r w:rsidR="00677BA7" w:rsidRPr="008058E2">
        <w:rPr>
          <w:rFonts w:cs="Times New Roman"/>
          <w:szCs w:val="24"/>
        </w:rPr>
        <w:t xml:space="preserve"> and the Department of Homeland Security </w:t>
      </w:r>
      <w:r w:rsidR="001212E3" w:rsidRPr="008058E2">
        <w:rPr>
          <w:rFonts w:cs="Times New Roman"/>
          <w:szCs w:val="24"/>
        </w:rPr>
        <w:t>(DHS)</w:t>
      </w:r>
      <w:r w:rsidRPr="008058E2">
        <w:rPr>
          <w:rFonts w:cs="Times New Roman"/>
          <w:szCs w:val="24"/>
        </w:rPr>
        <w:t xml:space="preserve"> have blatantly refused to </w:t>
      </w:r>
      <w:r w:rsidRPr="008058E2">
        <w:rPr>
          <w:rFonts w:cs="Times New Roman"/>
          <w:szCs w:val="24"/>
        </w:rPr>
        <w:lastRenderedPageBreak/>
        <w:t>abide by the declaratory relief and have unlawfully ordered that Petitioner be denied the opportunity to be released on bond.</w:t>
      </w:r>
    </w:p>
    <w:p w14:paraId="0C75921C" w14:textId="75C3FE75" w:rsidR="008058E2" w:rsidRPr="008058E2" w:rsidRDefault="00B87AB3" w:rsidP="008058E2">
      <w:pPr>
        <w:pStyle w:val="ListParagraph"/>
        <w:numPr>
          <w:ilvl w:val="0"/>
          <w:numId w:val="16"/>
        </w:numPr>
        <w:spacing w:after="0" w:line="480" w:lineRule="auto"/>
        <w:ind w:left="0" w:firstLine="720"/>
        <w:rPr>
          <w:rFonts w:cs="Times New Roman"/>
          <w:szCs w:val="24"/>
        </w:rPr>
      </w:pPr>
      <w:proofErr w:type="gramStart"/>
      <w:r>
        <w:t xml:space="preserve">Petitioner </w:t>
      </w:r>
      <w:r w:rsidRPr="00F07F0F">
        <w:t xml:space="preserve"> </w:t>
      </w:r>
      <w:r>
        <w:t>[</w:t>
      </w:r>
      <w:proofErr w:type="gramEnd"/>
      <w:r w:rsidRPr="008058E2">
        <w:rPr>
          <w:highlight w:val="yellow"/>
        </w:rPr>
        <w:t>NAME</w:t>
      </w:r>
      <w:r>
        <w:t xml:space="preserve">] is a member of the Bond </w:t>
      </w:r>
      <w:r w:rsidR="00BC15C7">
        <w:t xml:space="preserve">Eligible </w:t>
      </w:r>
      <w:r>
        <w:t xml:space="preserve">Class, as </w:t>
      </w:r>
      <w:r w:rsidR="00EA7DF7" w:rsidRPr="00125084">
        <w:rPr>
          <w:highlight w:val="yellow"/>
        </w:rPr>
        <w:t>[</w:t>
      </w:r>
      <w:r w:rsidRPr="00125084">
        <w:rPr>
          <w:highlight w:val="yellow"/>
        </w:rPr>
        <w:t>he</w:t>
      </w:r>
      <w:r w:rsidR="00EA7DF7" w:rsidRPr="00125084">
        <w:rPr>
          <w:highlight w:val="yellow"/>
        </w:rPr>
        <w:t>/she/they]</w:t>
      </w:r>
      <w:r w:rsidRPr="00125084">
        <w:rPr>
          <w:highlight w:val="yellow"/>
        </w:rPr>
        <w:t>:</w:t>
      </w:r>
    </w:p>
    <w:p w14:paraId="07E926ED" w14:textId="77777777" w:rsidR="008058E2" w:rsidRDefault="008058E2" w:rsidP="008058E2">
      <w:pPr>
        <w:pStyle w:val="NormalWeb"/>
        <w:numPr>
          <w:ilvl w:val="1"/>
          <w:numId w:val="16"/>
        </w:numPr>
        <w:spacing w:before="0" w:beforeAutospacing="0" w:after="200" w:afterAutospacing="0" w:line="240" w:lineRule="exact"/>
      </w:pPr>
      <w:r>
        <w:t>does not have lawful status in the United States and is currently detained at the [</w:t>
      </w:r>
      <w:r w:rsidRPr="00FC25F7">
        <w:rPr>
          <w:highlight w:val="yellow"/>
        </w:rPr>
        <w:t>DETENTION FACILTIY</w:t>
      </w:r>
      <w:r>
        <w:t>]. [</w:t>
      </w:r>
      <w:r w:rsidRPr="00FC25F7">
        <w:rPr>
          <w:highlight w:val="yellow"/>
        </w:rPr>
        <w:t>He/she/they</w:t>
      </w:r>
      <w:r>
        <w:t>] was</w:t>
      </w:r>
      <w:r w:rsidRPr="00F22626">
        <w:t xml:space="preserve"> apprehended by </w:t>
      </w:r>
      <w:r>
        <w:t xml:space="preserve">immigration </w:t>
      </w:r>
      <w:proofErr w:type="gramStart"/>
      <w:r>
        <w:t xml:space="preserve">authorities </w:t>
      </w:r>
      <w:r w:rsidRPr="00F22626">
        <w:t xml:space="preserve"> on</w:t>
      </w:r>
      <w:proofErr w:type="gramEnd"/>
      <w:r w:rsidRPr="00F22626">
        <w:t xml:space="preserve"> </w:t>
      </w:r>
      <w:r w:rsidRPr="00B87AB3">
        <w:rPr>
          <w:highlight w:val="yellow"/>
        </w:rPr>
        <w:t>[DATE];</w:t>
      </w:r>
    </w:p>
    <w:p w14:paraId="1686F757" w14:textId="77777777" w:rsidR="008058E2" w:rsidRDefault="008058E2" w:rsidP="008058E2">
      <w:pPr>
        <w:pStyle w:val="NormalWeb"/>
        <w:numPr>
          <w:ilvl w:val="1"/>
          <w:numId w:val="16"/>
        </w:numPr>
        <w:spacing w:before="200" w:beforeAutospacing="0" w:after="200" w:afterAutospacing="0" w:line="240" w:lineRule="exact"/>
      </w:pPr>
      <w:r>
        <w:t xml:space="preserve">entered the United States without inspection over </w:t>
      </w:r>
      <w:r w:rsidRPr="00B87AB3">
        <w:rPr>
          <w:highlight w:val="yellow"/>
        </w:rPr>
        <w:t>[xxx]</w:t>
      </w:r>
      <w:r>
        <w:t xml:space="preserve"> years ago and was not apprehended upon arrival, </w:t>
      </w:r>
      <w:r>
        <w:rPr>
          <w:i/>
        </w:rPr>
        <w:t>cf. id.</w:t>
      </w:r>
      <w:r>
        <w:t>; and</w:t>
      </w:r>
    </w:p>
    <w:p w14:paraId="74DF2ACB" w14:textId="77207426" w:rsidR="008058E2" w:rsidRPr="008058E2" w:rsidRDefault="008058E2" w:rsidP="008058E2">
      <w:pPr>
        <w:pStyle w:val="NormalWeb"/>
        <w:numPr>
          <w:ilvl w:val="1"/>
          <w:numId w:val="16"/>
        </w:numPr>
        <w:spacing w:before="200" w:beforeAutospacing="0" w:after="200" w:afterAutospacing="0" w:line="240" w:lineRule="exact"/>
      </w:pPr>
      <w:r>
        <w:t xml:space="preserve">is not detained under </w:t>
      </w:r>
      <w:r w:rsidRPr="006F4783">
        <w:t>8 U.S.C. § 1226(c), § 1225(b)(1), or §</w:t>
      </w:r>
      <w:r>
        <w:t> </w:t>
      </w:r>
      <w:r w:rsidRPr="006F4783">
        <w:t>1231</w:t>
      </w:r>
      <w:r>
        <w:t xml:space="preserve">.  </w:t>
      </w:r>
    </w:p>
    <w:p w14:paraId="0B51DA9F" w14:textId="77777777" w:rsidR="008058E2" w:rsidRPr="008058E2" w:rsidRDefault="00A056D9" w:rsidP="008058E2">
      <w:pPr>
        <w:pStyle w:val="ListParagraph"/>
        <w:numPr>
          <w:ilvl w:val="0"/>
          <w:numId w:val="16"/>
        </w:numPr>
        <w:spacing w:after="0" w:line="480" w:lineRule="auto"/>
        <w:ind w:left="0" w:firstLine="720"/>
        <w:rPr>
          <w:rFonts w:cs="Times New Roman"/>
          <w:szCs w:val="24"/>
        </w:rPr>
      </w:pPr>
      <w:r>
        <w:t xml:space="preserve">After apprehending Petitioner on </w:t>
      </w:r>
      <w:r w:rsidRPr="008058E2">
        <w:rPr>
          <w:highlight w:val="yellow"/>
        </w:rPr>
        <w:t>[</w:t>
      </w:r>
      <w:proofErr w:type="gramStart"/>
      <w:r w:rsidRPr="008058E2">
        <w:rPr>
          <w:highlight w:val="yellow"/>
        </w:rPr>
        <w:t>DATE</w:t>
      </w:r>
      <w:r>
        <w:t xml:space="preserve"> ]</w:t>
      </w:r>
      <w:proofErr w:type="gramEnd"/>
      <w:r>
        <w:t xml:space="preserve">, the DHS placed </w:t>
      </w:r>
      <w:r w:rsidRPr="008058E2">
        <w:rPr>
          <w:highlight w:val="yellow"/>
        </w:rPr>
        <w:t>him/her</w:t>
      </w:r>
      <w:r w:rsidR="001212E3" w:rsidRPr="008058E2">
        <w:rPr>
          <w:highlight w:val="yellow"/>
        </w:rPr>
        <w:t>/them</w:t>
      </w:r>
      <w:r>
        <w:t xml:space="preserve"> in removal proceedings pursuant to 8 U.S.C. § 1229a. DHS has charged Petitioner as </w:t>
      </w:r>
      <w:r w:rsidRPr="008058E2">
        <w:rPr>
          <w:highlight w:val="yellow"/>
        </w:rPr>
        <w:t>being inadmissible under 8 U.S.C. § 1182(a)(6)(A)(</w:t>
      </w:r>
      <w:proofErr w:type="spellStart"/>
      <w:r w:rsidRPr="008058E2">
        <w:rPr>
          <w:highlight w:val="yellow"/>
        </w:rPr>
        <w:t>i</w:t>
      </w:r>
      <w:proofErr w:type="spellEnd"/>
      <w:r w:rsidRPr="008058E2">
        <w:rPr>
          <w:highlight w:val="yellow"/>
        </w:rPr>
        <w:t>),</w:t>
      </w:r>
      <w:r>
        <w:t xml:space="preserve"> as someone who </w:t>
      </w:r>
      <w:r w:rsidRPr="004348BF">
        <w:t>entered the United States without inspection</w:t>
      </w:r>
      <w:r>
        <w:t xml:space="preserve">. </w:t>
      </w:r>
    </w:p>
    <w:p w14:paraId="7B379495" w14:textId="77777777" w:rsidR="008058E2" w:rsidRPr="008058E2" w:rsidRDefault="00A056D9" w:rsidP="008058E2">
      <w:pPr>
        <w:pStyle w:val="ListParagraph"/>
        <w:numPr>
          <w:ilvl w:val="0"/>
          <w:numId w:val="16"/>
        </w:numPr>
        <w:spacing w:after="0" w:line="480" w:lineRule="auto"/>
        <w:ind w:left="0" w:firstLine="720"/>
        <w:rPr>
          <w:rFonts w:cs="Times New Roman"/>
          <w:szCs w:val="24"/>
        </w:rPr>
      </w:pPr>
      <w:r>
        <w:t xml:space="preserve">The Court should expeditiously grant this petition. </w:t>
      </w:r>
    </w:p>
    <w:p w14:paraId="6FF25A98" w14:textId="77777777" w:rsidR="008058E2" w:rsidRPr="008058E2" w:rsidRDefault="00A056D9" w:rsidP="008058E2">
      <w:pPr>
        <w:pStyle w:val="ListParagraph"/>
        <w:numPr>
          <w:ilvl w:val="0"/>
          <w:numId w:val="16"/>
        </w:numPr>
        <w:spacing w:after="0" w:line="480" w:lineRule="auto"/>
        <w:ind w:left="0" w:firstLine="720"/>
        <w:rPr>
          <w:rFonts w:cs="Times New Roman"/>
          <w:szCs w:val="24"/>
        </w:rPr>
      </w:pPr>
      <w:r>
        <w:t xml:space="preserve">Respondents </w:t>
      </w:r>
      <w:r w:rsidRPr="00826671">
        <w:t xml:space="preserve">are bound by the </w:t>
      </w:r>
      <w:r>
        <w:t xml:space="preserve">judgment in </w:t>
      </w:r>
      <w:r w:rsidR="00BC15C7" w:rsidRPr="008058E2">
        <w:rPr>
          <w:i/>
          <w:iCs/>
        </w:rPr>
        <w:t>Maldonado Bautista</w:t>
      </w:r>
      <w:r>
        <w:t xml:space="preserve">, as it </w:t>
      </w:r>
      <w:r w:rsidRPr="00826671">
        <w:t xml:space="preserve">has the full </w:t>
      </w:r>
      <w:r>
        <w:t>“</w:t>
      </w:r>
      <w:r w:rsidRPr="00826671">
        <w:t>force and effect of a final judgment.</w:t>
      </w:r>
      <w:r>
        <w:t>”</w:t>
      </w:r>
      <w:r w:rsidRPr="00826671">
        <w:t xml:space="preserve"> 28 U.S.C. § 2201(a). </w:t>
      </w:r>
      <w:r>
        <w:t xml:space="preserve">Nevertheless, Respondents continue to flagrantly defy the judgment in that case and continue to subject Petitioner to unlawful detention despite </w:t>
      </w:r>
      <w:r w:rsidRPr="008058E2">
        <w:rPr>
          <w:highlight w:val="yellow"/>
        </w:rPr>
        <w:t>his/her/their</w:t>
      </w:r>
      <w:r>
        <w:t xml:space="preserve"> clear entitlement to consideration for release on bond as a Bond </w:t>
      </w:r>
      <w:r w:rsidR="00BC15C7">
        <w:t xml:space="preserve">Eligible </w:t>
      </w:r>
      <w:r>
        <w:t xml:space="preserve">Class member.   </w:t>
      </w:r>
    </w:p>
    <w:p w14:paraId="3A2AEF7B" w14:textId="3921421C" w:rsidR="008058E2" w:rsidRPr="008058E2" w:rsidRDefault="00383195" w:rsidP="008058E2">
      <w:pPr>
        <w:pStyle w:val="ListParagraph"/>
        <w:numPr>
          <w:ilvl w:val="0"/>
          <w:numId w:val="16"/>
        </w:numPr>
        <w:spacing w:after="0" w:line="480" w:lineRule="auto"/>
        <w:ind w:left="0" w:firstLine="720"/>
        <w:rPr>
          <w:rFonts w:cs="Times New Roman"/>
          <w:szCs w:val="24"/>
        </w:rPr>
      </w:pPr>
      <w:r>
        <w:t xml:space="preserve">Immigration judges have been instructed by </w:t>
      </w:r>
      <w:r w:rsidR="008058E2">
        <w:t xml:space="preserve">agency </w:t>
      </w:r>
      <w:r>
        <w:t xml:space="preserve">leadership that the declaratory judgment in </w:t>
      </w:r>
      <w:r w:rsidRPr="008058E2">
        <w:rPr>
          <w:i/>
          <w:iCs/>
        </w:rPr>
        <w:t>Maldonado Bautista</w:t>
      </w:r>
      <w:r>
        <w:t xml:space="preserve"> is not controlling, even with respect to class members, and that instead IJs remain bound to follow the agency’s prior decision in </w:t>
      </w:r>
      <w:r w:rsidRPr="008058E2">
        <w:rPr>
          <w:i/>
          <w:iCs/>
        </w:rPr>
        <w:t xml:space="preserve">Matter of </w:t>
      </w:r>
      <w:proofErr w:type="spellStart"/>
      <w:r w:rsidRPr="008058E2">
        <w:rPr>
          <w:i/>
          <w:iCs/>
        </w:rPr>
        <w:t>Yajure</w:t>
      </w:r>
      <w:proofErr w:type="spellEnd"/>
      <w:r w:rsidRPr="008058E2">
        <w:rPr>
          <w:i/>
          <w:iCs/>
        </w:rPr>
        <w:t xml:space="preserve"> Hurtado</w:t>
      </w:r>
      <w:r>
        <w:t>, 29 I. &amp; N. Dec. 216 (BIA 2025).</w:t>
      </w:r>
      <w:r w:rsidR="005B488B">
        <w:rPr>
          <w:rStyle w:val="FootnoteReference"/>
        </w:rPr>
        <w:footnoteReference w:id="1"/>
      </w:r>
      <w:r w:rsidR="00DA5CAA">
        <w:t xml:space="preserve"> </w:t>
      </w:r>
    </w:p>
    <w:p w14:paraId="4B249553" w14:textId="29767DF9" w:rsidR="008058E2" w:rsidRPr="008058E2" w:rsidRDefault="00383195" w:rsidP="008058E2">
      <w:pPr>
        <w:pStyle w:val="ListParagraph"/>
        <w:numPr>
          <w:ilvl w:val="0"/>
          <w:numId w:val="16"/>
        </w:numPr>
        <w:spacing w:after="0" w:line="480" w:lineRule="auto"/>
        <w:ind w:left="0" w:firstLine="720"/>
        <w:rPr>
          <w:rFonts w:cs="Times New Roman"/>
          <w:szCs w:val="24"/>
        </w:rPr>
      </w:pPr>
      <w:r>
        <w:lastRenderedPageBreak/>
        <w:t xml:space="preserve">Because Respondents are detaining Petitioner in violation of the declaratory judgment issued in </w:t>
      </w:r>
      <w:r w:rsidRPr="008058E2">
        <w:rPr>
          <w:i/>
          <w:iCs/>
        </w:rPr>
        <w:t xml:space="preserve">Maldonado Bautista, </w:t>
      </w:r>
      <w:r>
        <w:t>t</w:t>
      </w:r>
      <w:r w:rsidR="00A056D9">
        <w:t>he Court should accordingly order that</w:t>
      </w:r>
      <w:r w:rsidR="00A402A1">
        <w:t>,</w:t>
      </w:r>
      <w:r w:rsidR="00A056D9">
        <w:t xml:space="preserve"> </w:t>
      </w:r>
      <w:r w:rsidR="00A056D9" w:rsidRPr="008A461E">
        <w:t>within one day</w:t>
      </w:r>
      <w:r w:rsidR="00A056D9">
        <w:t>,</w:t>
      </w:r>
      <w:r w:rsidR="00A056D9" w:rsidRPr="008A461E">
        <w:t xml:space="preserve"> Respondent DHS must release </w:t>
      </w:r>
      <w:r w:rsidR="00A056D9">
        <w:t>Petitioner</w:t>
      </w:r>
      <w:r>
        <w:t>.</w:t>
      </w:r>
    </w:p>
    <w:p w14:paraId="5A703011" w14:textId="77777777" w:rsidR="008058E2" w:rsidRPr="00B25B10" w:rsidRDefault="00A056D9" w:rsidP="008058E2">
      <w:pPr>
        <w:pStyle w:val="ListParagraph"/>
        <w:numPr>
          <w:ilvl w:val="0"/>
          <w:numId w:val="16"/>
        </w:numPr>
        <w:spacing w:after="0" w:line="480" w:lineRule="auto"/>
        <w:ind w:left="0" w:firstLine="720"/>
        <w:rPr>
          <w:rFonts w:cs="Times New Roman"/>
          <w:szCs w:val="24"/>
        </w:rPr>
      </w:pPr>
      <w:r>
        <w:t>Alternatively, the Court should order</w:t>
      </w:r>
      <w:r w:rsidRPr="00F35E85">
        <w:t xml:space="preserve"> </w:t>
      </w:r>
      <w:r>
        <w:t>Petitioner’s</w:t>
      </w:r>
      <w:r w:rsidRPr="00F35E85">
        <w:t xml:space="preserve"> release unless Respondents provide a bond hearing under </w:t>
      </w:r>
      <w:r>
        <w:t xml:space="preserve">8 U.S.C. </w:t>
      </w:r>
      <w:r w:rsidRPr="00F35E85">
        <w:t xml:space="preserve">§ 1226(a) within </w:t>
      </w:r>
      <w:r>
        <w:t>seven</w:t>
      </w:r>
      <w:r w:rsidRPr="00F35E85">
        <w:t xml:space="preserve"> days.</w:t>
      </w:r>
    </w:p>
    <w:p w14:paraId="28249815" w14:textId="6688A823" w:rsidR="00B25B10" w:rsidRPr="00B25B10" w:rsidRDefault="00B25B10" w:rsidP="008058E2">
      <w:pPr>
        <w:pStyle w:val="ListParagraph"/>
        <w:numPr>
          <w:ilvl w:val="0"/>
          <w:numId w:val="16"/>
        </w:numPr>
        <w:spacing w:after="0" w:line="480" w:lineRule="auto"/>
        <w:ind w:left="0" w:firstLine="720"/>
        <w:rPr>
          <w:rFonts w:cs="Times New Roman"/>
          <w:szCs w:val="24"/>
        </w:rPr>
      </w:pPr>
      <w:r>
        <w:t xml:space="preserve">Even if the Court does not order relief under </w:t>
      </w:r>
      <w:r>
        <w:rPr>
          <w:i/>
          <w:iCs/>
        </w:rPr>
        <w:t>Maldonado Bautista</w:t>
      </w:r>
      <w:r>
        <w:t>, the text and structure of § 1226 and § 1225 demonstrate that § 1226(a) governs Petitioner’s detention.</w:t>
      </w:r>
    </w:p>
    <w:p w14:paraId="799E54CF" w14:textId="1B4E54CD" w:rsidR="00727E21" w:rsidRPr="00911B73" w:rsidRDefault="00727E21" w:rsidP="00727E21">
      <w:pPr>
        <w:pStyle w:val="ListParagraph"/>
        <w:numPr>
          <w:ilvl w:val="0"/>
          <w:numId w:val="16"/>
        </w:numPr>
        <w:spacing w:after="0" w:line="480" w:lineRule="auto"/>
        <w:ind w:left="0" w:firstLine="720"/>
        <w:contextualSpacing w:val="0"/>
        <w:rPr>
          <w:rFonts w:eastAsia="Times"/>
        </w:rPr>
      </w:pPr>
      <w:r w:rsidRPr="00727E21">
        <w:rPr>
          <w:rFonts w:eastAsia="Times New Roman" w:cstheme="minorHAnsi"/>
        </w:rPr>
        <w:t xml:space="preserve">Section 1226 </w:t>
      </w:r>
      <w:r>
        <w:rPr>
          <w:rFonts w:eastAsia="Times New Roman" w:cstheme="minorHAnsi"/>
        </w:rPr>
        <w:t>generally governs the detention of those</w:t>
      </w:r>
      <w:r w:rsidRPr="00727E21">
        <w:rPr>
          <w:rFonts w:eastAsia="Times New Roman" w:cstheme="minorHAnsi"/>
        </w:rPr>
        <w:t xml:space="preserve"> “already in the United States.” </w:t>
      </w:r>
      <w:r w:rsidRPr="00727E21">
        <w:rPr>
          <w:rFonts w:eastAsia="Times New Roman" w:cstheme="minorHAnsi"/>
          <w:i/>
          <w:iCs/>
        </w:rPr>
        <w:t>Jennings v. Rodriguez</w:t>
      </w:r>
      <w:r w:rsidRPr="00912100">
        <w:rPr>
          <w:rFonts w:eastAsia="Times New Roman" w:cstheme="minorHAnsi"/>
        </w:rPr>
        <w:t>, 583 U.S. 281, 289 (2018)</w:t>
      </w:r>
      <w:r w:rsidRPr="00727E21">
        <w:rPr>
          <w:rFonts w:eastAsia="Times New Roman" w:cstheme="minorHAnsi"/>
        </w:rPr>
        <w:t>.</w:t>
      </w:r>
      <w:r>
        <w:rPr>
          <w:rFonts w:eastAsia="Times New Roman" w:cstheme="minorHAnsi"/>
        </w:rPr>
        <w:t xml:space="preserve"> </w:t>
      </w:r>
      <w:r w:rsidRPr="00911B73">
        <w:rPr>
          <w:rFonts w:eastAsia="Times New Roman" w:cstheme="minorHAnsi"/>
        </w:rPr>
        <w:t>S</w:t>
      </w:r>
      <w:r>
        <w:rPr>
          <w:rFonts w:eastAsia="Times New Roman" w:cstheme="minorHAnsi"/>
        </w:rPr>
        <w:t>ubs</w:t>
      </w:r>
      <w:r w:rsidRPr="00911B73">
        <w:rPr>
          <w:rFonts w:eastAsia="Times New Roman" w:cstheme="minorHAnsi"/>
        </w:rPr>
        <w:t>ection</w:t>
      </w:r>
      <w:r>
        <w:rPr>
          <w:rFonts w:eastAsia="Times New Roman" w:cstheme="minorHAnsi"/>
        </w:rPr>
        <w:t xml:space="preserve"> (a) </w:t>
      </w:r>
      <w:r w:rsidRPr="007F40BF">
        <w:t>applies</w:t>
      </w:r>
      <w:r>
        <w:t xml:space="preserve"> the default rule for such people, providing for discretionary detention “</w:t>
      </w:r>
      <w:r w:rsidRPr="00254805">
        <w:t xml:space="preserve">pending a decision on whether the </w:t>
      </w:r>
      <w:r>
        <w:t>[noncitizen]</w:t>
      </w:r>
      <w:r w:rsidRPr="00254805">
        <w:t xml:space="preserve"> is to be removed from the United States.</w:t>
      </w:r>
      <w:r>
        <w:t>” These removal hearings are held under § 1229a, to “</w:t>
      </w:r>
      <w:proofErr w:type="spellStart"/>
      <w:r w:rsidRPr="00157130">
        <w:t>decid</w:t>
      </w:r>
      <w:proofErr w:type="spellEnd"/>
      <w:r>
        <w:t>[e]</w:t>
      </w:r>
      <w:r w:rsidRPr="00157130">
        <w:t xml:space="preserve"> the inadmissibility or deportability of </w:t>
      </w:r>
      <w:proofErr w:type="gramStart"/>
      <w:r>
        <w:t>a[</w:t>
      </w:r>
      <w:proofErr w:type="gramEnd"/>
      <w:r>
        <w:t xml:space="preserve">] [noncitizen].” </w:t>
      </w:r>
    </w:p>
    <w:p w14:paraId="7A488E01" w14:textId="77777777" w:rsidR="00727E21" w:rsidRPr="00912100" w:rsidRDefault="00727E21" w:rsidP="00727E21">
      <w:pPr>
        <w:pStyle w:val="ListParagraph"/>
        <w:numPr>
          <w:ilvl w:val="0"/>
          <w:numId w:val="16"/>
        </w:numPr>
        <w:spacing w:after="0" w:line="480" w:lineRule="auto"/>
        <w:ind w:left="0" w:firstLine="720"/>
        <w:contextualSpacing w:val="0"/>
        <w:rPr>
          <w:rFonts w:eastAsia="Times"/>
        </w:rPr>
      </w:pPr>
      <w:r>
        <w:t>Subsection (c) confirms that subsection (a) governs Petitioner’s detention. As the Supreme Court has explained, “</w:t>
      </w:r>
      <w:r w:rsidRPr="00727E21">
        <w:t xml:space="preserve">subsection (c) is simply a limit on the authority conferred by subsection (a).” </w:t>
      </w:r>
      <w:r>
        <w:rPr>
          <w:i/>
          <w:iCs/>
        </w:rPr>
        <w:t xml:space="preserve">Nielsen v. </w:t>
      </w:r>
      <w:proofErr w:type="spellStart"/>
      <w:r>
        <w:rPr>
          <w:i/>
          <w:iCs/>
        </w:rPr>
        <w:t>Preap</w:t>
      </w:r>
      <w:proofErr w:type="spellEnd"/>
      <w:r>
        <w:t xml:space="preserve">, </w:t>
      </w:r>
      <w:r w:rsidRPr="00727E21">
        <w:t>586 U.S. 392, 409 (2019)</w:t>
      </w:r>
      <w:r>
        <w:t>. It “</w:t>
      </w:r>
      <w:r w:rsidRPr="00727E21">
        <w:t>carv</w:t>
      </w:r>
      <w:r>
        <w:t>es</w:t>
      </w:r>
      <w:r w:rsidRPr="00727E21">
        <w:t xml:space="preserve"> out a statutory category of </w:t>
      </w:r>
      <w:r>
        <w:t xml:space="preserve">[noncitizens] </w:t>
      </w:r>
      <w:r w:rsidRPr="00727E21">
        <w:t xml:space="preserve">who may </w:t>
      </w:r>
      <w:r w:rsidRPr="00727E21">
        <w:rPr>
          <w:i/>
          <w:iCs/>
        </w:rPr>
        <w:t xml:space="preserve">not </w:t>
      </w:r>
      <w:r w:rsidRPr="00727E21">
        <w:t xml:space="preserve">be released under § 1226(a)” in </w:t>
      </w:r>
      <w:r w:rsidRPr="00727E21">
        <w:rPr>
          <w:i/>
          <w:iCs/>
        </w:rPr>
        <w:t>Jennings</w:t>
      </w:r>
      <w:r w:rsidRPr="00727E21">
        <w:t>. 583 U.S. at 289.</w:t>
      </w:r>
      <w:r>
        <w:t xml:space="preserve"> </w:t>
      </w:r>
    </w:p>
    <w:p w14:paraId="4A287D43" w14:textId="51899F39" w:rsidR="00727E21" w:rsidRPr="00727E21" w:rsidRDefault="00727E21" w:rsidP="00727E21">
      <w:pPr>
        <w:pStyle w:val="ListParagraph"/>
        <w:numPr>
          <w:ilvl w:val="0"/>
          <w:numId w:val="16"/>
        </w:numPr>
        <w:spacing w:after="0" w:line="480" w:lineRule="auto"/>
        <w:ind w:left="0" w:firstLine="720"/>
        <w:contextualSpacing w:val="0"/>
        <w:rPr>
          <w:rFonts w:eastAsia="Times"/>
        </w:rPr>
      </w:pPr>
      <w:r>
        <w:t xml:space="preserve">Critically, subsection (c)’s </w:t>
      </w:r>
      <w:proofErr w:type="gramStart"/>
      <w:r>
        <w:t>carve</w:t>
      </w:r>
      <w:proofErr w:type="gramEnd"/>
      <w:r>
        <w:t xml:space="preserve"> outs reference people charged as being inadmissible, including those who entered without admission or parole. </w:t>
      </w:r>
      <w:r w:rsidRPr="00727E21">
        <w:rPr>
          <w:i/>
          <w:iCs/>
        </w:rPr>
        <w:t xml:space="preserve">See </w:t>
      </w:r>
      <w:r>
        <w:t xml:space="preserve">8 U.S.C. § 1226(c)(1)(E). Subparagraph (E)’s reference to such people makes clear that, by default, people like Petitioner people are afforded a bond hearing under subsection (a). </w:t>
      </w:r>
      <w:r w:rsidRPr="00727E21">
        <w:t xml:space="preserve">This is because “the </w:t>
      </w:r>
      <w:r w:rsidRPr="00727E21">
        <w:lastRenderedPageBreak/>
        <w:t>statutory exceptions would be unnecessary” unless the statute “appl[</w:t>
      </w:r>
      <w:proofErr w:type="spellStart"/>
      <w:r w:rsidRPr="00727E21">
        <w:t>ies</w:t>
      </w:r>
      <w:proofErr w:type="spellEnd"/>
      <w:r w:rsidRPr="00727E21">
        <w:t xml:space="preserve">] generally” to inadmissible persons. </w:t>
      </w:r>
      <w:r w:rsidRPr="00912100">
        <w:rPr>
          <w:i/>
          <w:iCs/>
        </w:rPr>
        <w:t>Shady Grove Orthopedic Assocs., P.A. v. Allstate Ins. Co.</w:t>
      </w:r>
      <w:r w:rsidRPr="00727E21">
        <w:t xml:space="preserve">, 559 U.S. 393, 400 (2010); </w:t>
      </w:r>
      <w:r w:rsidRPr="00912100">
        <w:rPr>
          <w:i/>
          <w:iCs/>
        </w:rPr>
        <w:t xml:space="preserve">see also id. </w:t>
      </w:r>
      <w:r w:rsidRPr="00727E21">
        <w:t>(“The fact that Congress has created specific exceptions to [the Rule] hardly proves that the Rule does not apply generally. In fact, it proves the opposite.”)</w:t>
      </w:r>
      <w:r w:rsidR="00B30389">
        <w:t>.</w:t>
      </w:r>
    </w:p>
    <w:p w14:paraId="4B8BCE39" w14:textId="456683AD" w:rsidR="00727E21" w:rsidRDefault="00727E21" w:rsidP="00727E21">
      <w:pPr>
        <w:pStyle w:val="ListParagraph"/>
        <w:numPr>
          <w:ilvl w:val="0"/>
          <w:numId w:val="16"/>
        </w:numPr>
        <w:spacing w:after="0" w:line="480" w:lineRule="auto"/>
        <w:ind w:left="0" w:firstLine="720"/>
        <w:contextualSpacing w:val="0"/>
        <w:rPr>
          <w:rFonts w:eastAsia="Times"/>
        </w:rPr>
      </w:pPr>
      <w:r>
        <w:t xml:space="preserve">By contrast, § 1225(b) applies to people arriving at U.S. ports of entry or who recently entered the United States. The statute’s entire framework is premised on “inspection[s]” at the border by “examining immigration officer[s]” of people who are “seeking admission” to the United States. 8 U.S.C. § 1225(b), (2)(A). Indeed, the Supreme Court has explained that this </w:t>
      </w:r>
      <w:r w:rsidRPr="00911B73">
        <w:rPr>
          <w:rFonts w:eastAsia="Times"/>
        </w:rPr>
        <w:t xml:space="preserve">mandatory detention scheme applies “at the Nation’s borders and ports of entry, where the Government must determine whether </w:t>
      </w:r>
      <w:proofErr w:type="gramStart"/>
      <w:r w:rsidRPr="00911B73">
        <w:rPr>
          <w:rFonts w:eastAsia="Times"/>
        </w:rPr>
        <w:t>a[</w:t>
      </w:r>
      <w:proofErr w:type="gramEnd"/>
      <w:r w:rsidRPr="00911B73">
        <w:rPr>
          <w:rFonts w:eastAsia="Times"/>
        </w:rPr>
        <w:t>] [noncitizen] seeking to enter the country is admissible.”</w:t>
      </w:r>
      <w:r>
        <w:rPr>
          <w:rFonts w:eastAsia="Times"/>
        </w:rPr>
        <w:t xml:space="preserve"> </w:t>
      </w:r>
      <w:r w:rsidRPr="00852D1C">
        <w:rPr>
          <w:rFonts w:eastAsia="Times"/>
          <w:i/>
          <w:iCs/>
        </w:rPr>
        <w:t>Jennings</w:t>
      </w:r>
      <w:r w:rsidRPr="00852D1C">
        <w:rPr>
          <w:rFonts w:eastAsia="Times"/>
        </w:rPr>
        <w:t xml:space="preserve">, 583 U.S. </w:t>
      </w:r>
      <w:r w:rsidR="00B30389">
        <w:rPr>
          <w:rFonts w:eastAsia="Times"/>
        </w:rPr>
        <w:t>at</w:t>
      </w:r>
      <w:r w:rsidRPr="00852D1C">
        <w:rPr>
          <w:rFonts w:eastAsia="Times"/>
        </w:rPr>
        <w:t xml:space="preserve"> 28</w:t>
      </w:r>
      <w:r>
        <w:rPr>
          <w:rFonts w:eastAsia="Times"/>
        </w:rPr>
        <w:t>7.</w:t>
      </w:r>
    </w:p>
    <w:p w14:paraId="1BDE81E4" w14:textId="08D64CAF" w:rsidR="00B25B10" w:rsidRPr="004F3DEC" w:rsidRDefault="00727E21" w:rsidP="00727E21">
      <w:pPr>
        <w:pStyle w:val="ListParagraph"/>
        <w:numPr>
          <w:ilvl w:val="0"/>
          <w:numId w:val="16"/>
        </w:numPr>
        <w:spacing w:after="0" w:line="480" w:lineRule="auto"/>
        <w:ind w:left="0" w:firstLine="720"/>
        <w:rPr>
          <w:rFonts w:cs="Times New Roman"/>
          <w:szCs w:val="24"/>
        </w:rPr>
      </w:pPr>
      <w:r>
        <w:t>Accordingly, the mandatory detention provision of § 1225(b)(2) does not apply to people like Petitioner, who have already entered and were residing in the United States at the time they were apprehended.</w:t>
      </w:r>
    </w:p>
    <w:p w14:paraId="7997FC58" w14:textId="1699641D" w:rsidR="004F3DEC" w:rsidRPr="00956626" w:rsidRDefault="00D549A8" w:rsidP="00727E21">
      <w:pPr>
        <w:pStyle w:val="ListParagraph"/>
        <w:numPr>
          <w:ilvl w:val="0"/>
          <w:numId w:val="16"/>
        </w:numPr>
        <w:spacing w:after="0" w:line="480" w:lineRule="auto"/>
        <w:ind w:left="0" w:firstLine="720"/>
        <w:rPr>
          <w:rFonts w:cs="Times New Roman"/>
          <w:szCs w:val="24"/>
        </w:rPr>
      </w:pPr>
      <w:r w:rsidRPr="00956626">
        <w:rPr>
          <w:szCs w:val="24"/>
        </w:rPr>
        <w:t xml:space="preserve">The overwhelming majority of </w:t>
      </w:r>
      <w:r w:rsidR="00904A41" w:rsidRPr="00956626">
        <w:rPr>
          <w:szCs w:val="24"/>
        </w:rPr>
        <w:t>courts—including in this Circuit</w:t>
      </w:r>
      <w:r w:rsidR="0059387C" w:rsidRPr="00956626">
        <w:rPr>
          <w:szCs w:val="24"/>
        </w:rPr>
        <w:t xml:space="preserve">—have rejected the government’s arguments and agree that noncitizens like Petitioner are </w:t>
      </w:r>
      <w:r w:rsidR="00F8707E" w:rsidRPr="00956626">
        <w:rPr>
          <w:szCs w:val="24"/>
        </w:rPr>
        <w:t>subject to § 1226(a) and eligible for a bond hearing.</w:t>
      </w:r>
      <w:r w:rsidR="007E3C57" w:rsidRPr="00956626">
        <w:rPr>
          <w:szCs w:val="24"/>
        </w:rPr>
        <w:t xml:space="preserve"> </w:t>
      </w:r>
      <w:r w:rsidR="00956626" w:rsidRPr="00125084">
        <w:rPr>
          <w:rFonts w:cs="Times New Roman"/>
          <w:i/>
          <w:iCs/>
          <w:szCs w:val="24"/>
        </w:rPr>
        <w:t>See B</w:t>
      </w:r>
      <w:bookmarkStart w:id="3" w:name="_BA_Cite_496511_000043"/>
      <w:bookmarkEnd w:id="3"/>
      <w:r w:rsidR="00956626" w:rsidRPr="00125084">
        <w:rPr>
          <w:rFonts w:cs="Times New Roman"/>
          <w:i/>
          <w:iCs/>
          <w:szCs w:val="24"/>
        </w:rPr>
        <w:t>arco Mercado v. Francis</w:t>
      </w:r>
      <w:r w:rsidR="00956626" w:rsidRPr="00125084">
        <w:rPr>
          <w:rFonts w:cs="Times New Roman"/>
          <w:szCs w:val="24"/>
        </w:rPr>
        <w:t xml:space="preserve">, No. 25-cv-6582, --- F. Supp. 3d ----, 2025 WL 3295903, at *13 (S.D.N.Y. Nov. 26, 2025) (listing 350 decisions rejecting government’s position); </w:t>
      </w:r>
      <w:proofErr w:type="spellStart"/>
      <w:r w:rsidR="00EB0B4F">
        <w:rPr>
          <w:rFonts w:cs="Times New Roman"/>
          <w:i/>
          <w:iCs/>
          <w:szCs w:val="24"/>
        </w:rPr>
        <w:t>Jacobo</w:t>
      </w:r>
      <w:proofErr w:type="spellEnd"/>
      <w:r w:rsidR="00EB0B4F">
        <w:rPr>
          <w:rFonts w:cs="Times New Roman"/>
          <w:i/>
          <w:iCs/>
          <w:szCs w:val="24"/>
        </w:rPr>
        <w:t xml:space="preserve"> Ramirez v. </w:t>
      </w:r>
      <w:proofErr w:type="spellStart"/>
      <w:r w:rsidR="00EB0B4F">
        <w:rPr>
          <w:rFonts w:cs="Times New Roman"/>
          <w:i/>
          <w:iCs/>
          <w:szCs w:val="24"/>
        </w:rPr>
        <w:t>Noem</w:t>
      </w:r>
      <w:proofErr w:type="spellEnd"/>
      <w:r w:rsidR="00956626" w:rsidRPr="00125084">
        <w:rPr>
          <w:rFonts w:cs="Times New Roman"/>
          <w:szCs w:val="24"/>
        </w:rPr>
        <w:t xml:space="preserve">, </w:t>
      </w:r>
      <w:r w:rsidR="00EB0B4F" w:rsidRPr="00EB0B4F">
        <w:rPr>
          <w:rFonts w:cs="Times New Roman"/>
          <w:szCs w:val="24"/>
        </w:rPr>
        <w:t>No. 2:25-CV-02136-RFB-MDC, 2026 WL 310090, at *1 (D. Nev. Feb. 5, 2026)</w:t>
      </w:r>
      <w:r w:rsidR="00956626" w:rsidRPr="00125084">
        <w:rPr>
          <w:rFonts w:cs="Times New Roman"/>
          <w:szCs w:val="24"/>
        </w:rPr>
        <w:t xml:space="preserve"> (noting </w:t>
      </w:r>
      <w:bookmarkStart w:id="4" w:name="_BA_Cite_496511_000583"/>
      <w:bookmarkEnd w:id="4"/>
      <w:r w:rsidR="009438BE">
        <w:rPr>
          <w:rFonts w:cs="Times New Roman"/>
          <w:szCs w:val="24"/>
        </w:rPr>
        <w:t>“</w:t>
      </w:r>
      <w:r w:rsidR="009438BE" w:rsidRPr="009438BE">
        <w:rPr>
          <w:rFonts w:cs="Times New Roman"/>
          <w:szCs w:val="24"/>
        </w:rPr>
        <w:t>more than 300 federal judges in over 1,600 cases across the country have rejected the government's new detention policy, with over 100 new lawsuits filed daily, while 14 federal judges have found in favor of the government's position</w:t>
      </w:r>
      <w:r w:rsidR="009438BE">
        <w:rPr>
          <w:rFonts w:cs="Times New Roman"/>
          <w:szCs w:val="24"/>
        </w:rPr>
        <w:t>”</w:t>
      </w:r>
      <w:r w:rsidR="00EB0B4F">
        <w:rPr>
          <w:rFonts w:cs="Times New Roman"/>
          <w:szCs w:val="24"/>
        </w:rPr>
        <w:t xml:space="preserve"> (citation omitted)</w:t>
      </w:r>
      <w:r w:rsidR="00956626" w:rsidRPr="00125084">
        <w:rPr>
          <w:rFonts w:cs="Times New Roman"/>
          <w:szCs w:val="24"/>
        </w:rPr>
        <w:t>)</w:t>
      </w:r>
      <w:r w:rsidR="00956626">
        <w:rPr>
          <w:rFonts w:cs="Times New Roman"/>
          <w:szCs w:val="24"/>
        </w:rPr>
        <w:t xml:space="preserve">; </w:t>
      </w:r>
      <w:r w:rsidR="00956626" w:rsidRPr="00125084">
        <w:rPr>
          <w:rFonts w:cs="Times New Roman"/>
          <w:szCs w:val="24"/>
          <w:highlight w:val="yellow"/>
        </w:rPr>
        <w:t>[include any relevant district court decisions in current circuit</w:t>
      </w:r>
      <w:r w:rsidR="00007341" w:rsidRPr="00125084">
        <w:rPr>
          <w:rFonts w:cs="Times New Roman"/>
          <w:szCs w:val="24"/>
          <w:highlight w:val="yellow"/>
        </w:rPr>
        <w:t>]</w:t>
      </w:r>
      <w:r w:rsidR="00007341">
        <w:rPr>
          <w:rFonts w:cs="Times New Roman"/>
          <w:szCs w:val="24"/>
        </w:rPr>
        <w:t>.</w:t>
      </w:r>
    </w:p>
    <w:p w14:paraId="593CA389" w14:textId="75F9DA02" w:rsidR="002C40BE" w:rsidRPr="008058E2" w:rsidRDefault="00660584" w:rsidP="00727E21">
      <w:pPr>
        <w:pStyle w:val="ListParagraph"/>
        <w:numPr>
          <w:ilvl w:val="0"/>
          <w:numId w:val="16"/>
        </w:numPr>
        <w:spacing w:after="0" w:line="480" w:lineRule="auto"/>
        <w:ind w:left="0" w:firstLine="720"/>
        <w:rPr>
          <w:rFonts w:cs="Times New Roman"/>
          <w:szCs w:val="24"/>
        </w:rPr>
      </w:pPr>
      <w:r>
        <w:lastRenderedPageBreak/>
        <w:t xml:space="preserve">The Court should therefore order Petitioner’s immediate release, or, in the alternative, require </w:t>
      </w:r>
      <w:r w:rsidRPr="00F35E85">
        <w:t xml:space="preserve">Respondents </w:t>
      </w:r>
      <w:r>
        <w:t xml:space="preserve">to </w:t>
      </w:r>
      <w:r w:rsidRPr="00F35E85">
        <w:t xml:space="preserve">provide a bond hearing under </w:t>
      </w:r>
      <w:r>
        <w:t xml:space="preserve">8 U.S.C. </w:t>
      </w:r>
      <w:r w:rsidRPr="00F35E85">
        <w:t xml:space="preserve">§ 1226(a) within </w:t>
      </w:r>
      <w:r>
        <w:t>seven</w:t>
      </w:r>
      <w:r w:rsidRPr="00F35E85">
        <w:t xml:space="preserve"> days</w:t>
      </w:r>
      <w:r>
        <w:t>.</w:t>
      </w:r>
    </w:p>
    <w:p w14:paraId="30404E21" w14:textId="77777777" w:rsidR="008058E2" w:rsidRDefault="008058E2" w:rsidP="008058E2">
      <w:pPr>
        <w:pStyle w:val="NormalWeb"/>
        <w:spacing w:before="0" w:beforeAutospacing="0" w:after="0" w:afterAutospacing="0" w:line="480" w:lineRule="exact"/>
        <w:jc w:val="center"/>
        <w:rPr>
          <w:b/>
          <w:bCs/>
        </w:rPr>
      </w:pPr>
      <w:r>
        <w:rPr>
          <w:b/>
          <w:bCs/>
        </w:rPr>
        <w:t>CLAIM FOR RELIEF</w:t>
      </w:r>
    </w:p>
    <w:p w14:paraId="7398F6A9" w14:textId="49625795" w:rsidR="00660584" w:rsidRPr="00C50FFA" w:rsidRDefault="00660584" w:rsidP="008058E2">
      <w:pPr>
        <w:pStyle w:val="NormalWeb"/>
        <w:spacing w:before="0" w:beforeAutospacing="0" w:after="0" w:afterAutospacing="0" w:line="480" w:lineRule="exact"/>
        <w:jc w:val="center"/>
        <w:rPr>
          <w:b/>
          <w:bCs/>
        </w:rPr>
      </w:pPr>
      <w:r>
        <w:rPr>
          <w:b/>
          <w:bCs/>
        </w:rPr>
        <w:t>Count I</w:t>
      </w:r>
    </w:p>
    <w:p w14:paraId="2E0216E4" w14:textId="77777777" w:rsidR="008058E2" w:rsidRDefault="008058E2" w:rsidP="008058E2">
      <w:pPr>
        <w:spacing w:after="0" w:line="240" w:lineRule="auto"/>
        <w:contextualSpacing/>
        <w:jc w:val="center"/>
        <w:rPr>
          <w:b/>
        </w:rPr>
      </w:pPr>
      <w:r>
        <w:rPr>
          <w:b/>
        </w:rPr>
        <w:t>Violation of the INA:</w:t>
      </w:r>
    </w:p>
    <w:p w14:paraId="5D7A72B2" w14:textId="780DD14C" w:rsidR="008058E2" w:rsidRDefault="008058E2" w:rsidP="008058E2">
      <w:pPr>
        <w:spacing w:after="0" w:line="240" w:lineRule="auto"/>
        <w:contextualSpacing/>
        <w:jc w:val="center"/>
        <w:rPr>
          <w:b/>
        </w:rPr>
      </w:pPr>
      <w:r>
        <w:rPr>
          <w:b/>
        </w:rPr>
        <w:t xml:space="preserve">Request for Relief Pursuant to </w:t>
      </w:r>
      <w:r>
        <w:rPr>
          <w:b/>
          <w:i/>
        </w:rPr>
        <w:t>Maldonado Bautista</w:t>
      </w:r>
    </w:p>
    <w:p w14:paraId="7589FC9F" w14:textId="77777777" w:rsidR="008058E2" w:rsidRPr="008058E2" w:rsidRDefault="008058E2" w:rsidP="008058E2">
      <w:pPr>
        <w:spacing w:after="0" w:line="240" w:lineRule="auto"/>
        <w:contextualSpacing/>
        <w:jc w:val="center"/>
        <w:rPr>
          <w:b/>
        </w:rPr>
      </w:pPr>
    </w:p>
    <w:p w14:paraId="4695DA44" w14:textId="77777777" w:rsidR="008058E2" w:rsidRPr="008058E2" w:rsidRDefault="005E210F" w:rsidP="008058E2">
      <w:pPr>
        <w:pStyle w:val="ListParagraph"/>
        <w:numPr>
          <w:ilvl w:val="0"/>
          <w:numId w:val="16"/>
        </w:numPr>
        <w:spacing w:after="0" w:line="480" w:lineRule="auto"/>
        <w:ind w:left="0" w:firstLine="720"/>
        <w:rPr>
          <w:rFonts w:cs="Times New Roman"/>
          <w:szCs w:val="24"/>
        </w:rPr>
      </w:pPr>
      <w:r w:rsidRPr="009F0AEF">
        <w:t>Petitioner repeat</w:t>
      </w:r>
      <w:r w:rsidR="00BC15C7">
        <w:t>s</w:t>
      </w:r>
      <w:r w:rsidRPr="009F0AEF">
        <w:t>, re-allege</w:t>
      </w:r>
      <w:r w:rsidR="00BC15C7">
        <w:t>s</w:t>
      </w:r>
      <w:r w:rsidRPr="009F0AEF">
        <w:t>, and incorporate</w:t>
      </w:r>
      <w:r w:rsidR="00BC15C7">
        <w:t>s</w:t>
      </w:r>
      <w:r w:rsidRPr="009F0AEF">
        <w:t xml:space="preserve"> by reference each and every allegation in the preceding paragraphs as if fully set forth herein</w:t>
      </w:r>
      <w:r>
        <w:t>.</w:t>
      </w:r>
    </w:p>
    <w:p w14:paraId="1102694F" w14:textId="77777777" w:rsidR="008058E2" w:rsidRPr="008058E2" w:rsidRDefault="005E210F" w:rsidP="008058E2">
      <w:pPr>
        <w:pStyle w:val="ListParagraph"/>
        <w:numPr>
          <w:ilvl w:val="0"/>
          <w:numId w:val="16"/>
        </w:numPr>
        <w:spacing w:after="0" w:line="480" w:lineRule="auto"/>
        <w:ind w:left="0" w:firstLine="720"/>
        <w:rPr>
          <w:rFonts w:cs="Times New Roman"/>
          <w:szCs w:val="24"/>
        </w:rPr>
      </w:pPr>
      <w:r>
        <w:t xml:space="preserve">As </w:t>
      </w:r>
      <w:r w:rsidR="00BC15C7">
        <w:t xml:space="preserve">a </w:t>
      </w:r>
      <w:r>
        <w:t xml:space="preserve">member of the Bond </w:t>
      </w:r>
      <w:r w:rsidR="00BC15C7">
        <w:t xml:space="preserve">Eligible </w:t>
      </w:r>
      <w:r>
        <w:t xml:space="preserve">Class, Petitioner </w:t>
      </w:r>
      <w:r w:rsidR="00BC15C7">
        <w:t>is</w:t>
      </w:r>
      <w:r>
        <w:t xml:space="preserve"> entitled to consideration for release on bond under 8 U.S.C. § 1226(a). </w:t>
      </w:r>
    </w:p>
    <w:p w14:paraId="2D0B0D07" w14:textId="77777777" w:rsidR="008058E2" w:rsidRPr="008058E2" w:rsidRDefault="005E210F" w:rsidP="008058E2">
      <w:pPr>
        <w:pStyle w:val="ListParagraph"/>
        <w:numPr>
          <w:ilvl w:val="0"/>
          <w:numId w:val="16"/>
        </w:numPr>
        <w:spacing w:after="0" w:line="480" w:lineRule="auto"/>
        <w:ind w:left="0" w:firstLine="720"/>
        <w:rPr>
          <w:rFonts w:cs="Times New Roman"/>
          <w:szCs w:val="24"/>
        </w:rPr>
      </w:pPr>
      <w:r>
        <w:t xml:space="preserve">The order granting partial summary judgment in </w:t>
      </w:r>
      <w:r w:rsidRPr="008058E2">
        <w:rPr>
          <w:i/>
        </w:rPr>
        <w:t>Maldonado Bautista</w:t>
      </w:r>
      <w:r>
        <w:t xml:space="preserve"> holds that </w:t>
      </w:r>
      <w:r w:rsidRPr="00347F8D">
        <w:t>Respondents</w:t>
      </w:r>
      <w:r>
        <w:t xml:space="preserve"> violate the INA in applying the mandatory detention statute at § 1225(b)(2) to class members. </w:t>
      </w:r>
    </w:p>
    <w:p w14:paraId="71591B18" w14:textId="225B2C7D" w:rsidR="00660584" w:rsidRPr="00660584" w:rsidRDefault="005E210F" w:rsidP="00660584">
      <w:pPr>
        <w:pStyle w:val="ListParagraph"/>
        <w:numPr>
          <w:ilvl w:val="0"/>
          <w:numId w:val="16"/>
        </w:numPr>
        <w:spacing w:after="0" w:line="480" w:lineRule="auto"/>
        <w:ind w:left="0" w:firstLine="720"/>
        <w:rPr>
          <w:rFonts w:cs="Times New Roman"/>
          <w:szCs w:val="24"/>
        </w:rPr>
      </w:pPr>
      <w:r>
        <w:t xml:space="preserve">The order granting class certification in </w:t>
      </w:r>
      <w:r w:rsidRPr="008058E2">
        <w:rPr>
          <w:i/>
        </w:rPr>
        <w:t xml:space="preserve">Maldonado Bautista </w:t>
      </w:r>
      <w:r>
        <w:t>further orders that “[w]hen considering this determination with the MS</w:t>
      </w:r>
      <w:r w:rsidR="00E25E83">
        <w:t>J</w:t>
      </w:r>
      <w:r>
        <w:t xml:space="preserve"> Order, the Court extends the same declaratory relief granted to Petitioners to the Bond Eligible Class as a whole.</w:t>
      </w:r>
      <w:r w:rsidRPr="008058E2">
        <w:rPr>
          <w:rFonts w:ascii="Arial" w:hAnsi="Arial" w:cs="Arial"/>
          <w:color w:val="222222"/>
          <w:shd w:val="clear" w:color="auto" w:fill="FFFFFF"/>
        </w:rPr>
        <w:t>”</w:t>
      </w:r>
    </w:p>
    <w:p w14:paraId="44036991" w14:textId="77777777" w:rsidR="008058E2" w:rsidRPr="008058E2" w:rsidRDefault="005E210F" w:rsidP="008058E2">
      <w:pPr>
        <w:pStyle w:val="ListParagraph"/>
        <w:numPr>
          <w:ilvl w:val="0"/>
          <w:numId w:val="16"/>
        </w:numPr>
        <w:spacing w:after="0" w:line="480" w:lineRule="auto"/>
        <w:ind w:left="0" w:firstLine="720"/>
        <w:rPr>
          <w:rFonts w:cs="Times New Roman"/>
          <w:szCs w:val="24"/>
        </w:rPr>
      </w:pPr>
      <w:r>
        <w:t xml:space="preserve">Respondents are parties to </w:t>
      </w:r>
      <w:r w:rsidR="00BC15C7" w:rsidRPr="008058E2">
        <w:rPr>
          <w:i/>
          <w:iCs/>
        </w:rPr>
        <w:t>Maldonado</w:t>
      </w:r>
      <w:r w:rsidRPr="008058E2">
        <w:rPr>
          <w:i/>
          <w:iCs/>
        </w:rPr>
        <w:t xml:space="preserve"> Bautista</w:t>
      </w:r>
      <w:r>
        <w:t xml:space="preserve"> and bound by the Court’s declaratory judgment, which has the full “force and effect of a final judgment.” 28 U.S.C. § 2201(a). </w:t>
      </w:r>
    </w:p>
    <w:p w14:paraId="532B4CB4" w14:textId="2D12C45A" w:rsidR="005E210F" w:rsidRPr="00660584" w:rsidRDefault="005E210F" w:rsidP="008058E2">
      <w:pPr>
        <w:pStyle w:val="ListParagraph"/>
        <w:numPr>
          <w:ilvl w:val="0"/>
          <w:numId w:val="16"/>
        </w:numPr>
        <w:spacing w:after="0" w:line="480" w:lineRule="auto"/>
        <w:ind w:left="0" w:firstLine="720"/>
        <w:rPr>
          <w:rFonts w:cs="Times New Roman"/>
          <w:szCs w:val="24"/>
        </w:rPr>
      </w:pPr>
      <w:r>
        <w:t xml:space="preserve">By denying Petitioner a bond hearing under § 1226(a) and asserting that </w:t>
      </w:r>
      <w:r w:rsidRPr="008058E2">
        <w:rPr>
          <w:highlight w:val="yellow"/>
        </w:rPr>
        <w:t>he/she/they</w:t>
      </w:r>
      <w:r>
        <w:t xml:space="preserve"> </w:t>
      </w:r>
      <w:r w:rsidR="00BC15C7">
        <w:t>is</w:t>
      </w:r>
      <w:r>
        <w:t xml:space="preserve"> subject to mandatory detention under § 1225(b)(2), Respondents violate Petitioner</w:t>
      </w:r>
      <w:r w:rsidR="00BC15C7">
        <w:t>’</w:t>
      </w:r>
      <w:r>
        <w:t xml:space="preserve">s statutory rights under the INA and the Court’s judgment in </w:t>
      </w:r>
      <w:r w:rsidRPr="008058E2">
        <w:rPr>
          <w:i/>
          <w:iCs/>
        </w:rPr>
        <w:t>Maldonado Bautista</w:t>
      </w:r>
      <w:r>
        <w:t xml:space="preserve">.  </w:t>
      </w:r>
    </w:p>
    <w:p w14:paraId="136F8870" w14:textId="77777777" w:rsidR="00660584" w:rsidRPr="00C50FFA" w:rsidRDefault="00660584" w:rsidP="00660584">
      <w:pPr>
        <w:pStyle w:val="NormalWeb"/>
        <w:spacing w:before="0" w:beforeAutospacing="0" w:after="0" w:afterAutospacing="0" w:line="480" w:lineRule="exact"/>
        <w:jc w:val="center"/>
        <w:rPr>
          <w:b/>
          <w:bCs/>
        </w:rPr>
      </w:pPr>
      <w:r>
        <w:rPr>
          <w:b/>
          <w:bCs/>
        </w:rPr>
        <w:t>Count II</w:t>
      </w:r>
    </w:p>
    <w:p w14:paraId="38D1EAAF" w14:textId="77777777" w:rsidR="00660584" w:rsidRDefault="00660584" w:rsidP="00660584">
      <w:pPr>
        <w:spacing w:after="0" w:line="240" w:lineRule="auto"/>
        <w:contextualSpacing/>
        <w:jc w:val="center"/>
        <w:rPr>
          <w:b/>
        </w:rPr>
      </w:pPr>
      <w:r>
        <w:rPr>
          <w:b/>
        </w:rPr>
        <w:lastRenderedPageBreak/>
        <w:t>Violation of the INA:</w:t>
      </w:r>
    </w:p>
    <w:p w14:paraId="2B6C5E4F" w14:textId="5502DBDE" w:rsidR="00660584" w:rsidRDefault="00660584" w:rsidP="00660584">
      <w:pPr>
        <w:spacing w:after="0" w:line="240" w:lineRule="auto"/>
        <w:contextualSpacing/>
        <w:jc w:val="center"/>
        <w:rPr>
          <w:b/>
        </w:rPr>
      </w:pPr>
      <w:r>
        <w:rPr>
          <w:b/>
        </w:rPr>
        <w:t>Unlawful Detention under 8 U.S.C. § 1225(b)(2)(A)</w:t>
      </w:r>
    </w:p>
    <w:p w14:paraId="3B60F549" w14:textId="77777777" w:rsidR="00660584" w:rsidRPr="00912100" w:rsidRDefault="00660584" w:rsidP="00125084">
      <w:pPr>
        <w:spacing w:after="0" w:line="240" w:lineRule="auto"/>
        <w:contextualSpacing/>
        <w:jc w:val="center"/>
        <w:rPr>
          <w:b/>
        </w:rPr>
      </w:pPr>
    </w:p>
    <w:p w14:paraId="5181A878" w14:textId="583EA031" w:rsidR="00660584" w:rsidRPr="00660584" w:rsidRDefault="00660584" w:rsidP="008058E2">
      <w:pPr>
        <w:pStyle w:val="ListParagraph"/>
        <w:numPr>
          <w:ilvl w:val="0"/>
          <w:numId w:val="16"/>
        </w:numPr>
        <w:spacing w:after="0" w:line="480" w:lineRule="auto"/>
        <w:ind w:left="0" w:firstLine="720"/>
        <w:rPr>
          <w:rFonts w:cs="Times New Roman"/>
          <w:szCs w:val="24"/>
        </w:rPr>
      </w:pPr>
      <w:r>
        <w:rPr>
          <w:rFonts w:cs="Times New Roman"/>
          <w:szCs w:val="24"/>
        </w:rPr>
        <w:t xml:space="preserve">Petitioner </w:t>
      </w:r>
      <w:r w:rsidRPr="009F0AEF">
        <w:t>repeat</w:t>
      </w:r>
      <w:r>
        <w:t>s</w:t>
      </w:r>
      <w:r w:rsidRPr="009F0AEF">
        <w:t>, re-allege</w:t>
      </w:r>
      <w:r>
        <w:t>s</w:t>
      </w:r>
      <w:r w:rsidRPr="009F0AEF">
        <w:t>, and incorporate</w:t>
      </w:r>
      <w:r>
        <w:t>s</w:t>
      </w:r>
      <w:r w:rsidRPr="009F0AEF">
        <w:t xml:space="preserve"> by reference each and every allegation in the preceding paragraphs as if fully set forth herein</w:t>
      </w:r>
      <w:r>
        <w:t>.</w:t>
      </w:r>
    </w:p>
    <w:p w14:paraId="1449B694" w14:textId="6875B9C6" w:rsidR="00660584" w:rsidRPr="00B35DA3" w:rsidRDefault="00660584" w:rsidP="00660584">
      <w:pPr>
        <w:pStyle w:val="ListParagraph"/>
        <w:numPr>
          <w:ilvl w:val="0"/>
          <w:numId w:val="16"/>
        </w:numPr>
        <w:spacing w:after="0" w:line="480" w:lineRule="auto"/>
        <w:ind w:left="0" w:firstLine="720"/>
        <w:contextualSpacing w:val="0"/>
        <w:rPr>
          <w:rFonts w:eastAsia="Times" w:cs="Times New Roman"/>
          <w:szCs w:val="24"/>
        </w:rPr>
      </w:pPr>
      <w:r>
        <w:t xml:space="preserve">The mandatory detention provision at 8 U.S.C. § 1225(b)(2) does apply to Petitioner. The text and structure of § 1226 and § 1225 reflect that Congress provided for discretionary detention under § 1226(a) to govern Petitioner’s detention. </w:t>
      </w:r>
    </w:p>
    <w:p w14:paraId="47940326" w14:textId="2B46A7E0" w:rsidR="00660584" w:rsidRPr="00EE4C05" w:rsidRDefault="00660584" w:rsidP="00660584">
      <w:pPr>
        <w:pStyle w:val="ListParagraph"/>
        <w:numPr>
          <w:ilvl w:val="0"/>
          <w:numId w:val="16"/>
        </w:numPr>
        <w:spacing w:after="0" w:line="480" w:lineRule="auto"/>
        <w:ind w:left="0" w:firstLine="720"/>
        <w:rPr>
          <w:rFonts w:cs="Times New Roman"/>
          <w:szCs w:val="24"/>
        </w:rPr>
      </w:pPr>
      <w:r>
        <w:t xml:space="preserve">The application of § 1225(b)(2) to Petitioner unlawfully </w:t>
      </w:r>
      <w:r w:rsidRPr="00660584">
        <w:t>mandate</w:t>
      </w:r>
      <w:r>
        <w:t>s</w:t>
      </w:r>
      <w:r w:rsidRPr="00660584">
        <w:t xml:space="preserve"> </w:t>
      </w:r>
      <w:r w:rsidRPr="00912100">
        <w:rPr>
          <w:highlight w:val="yellow"/>
        </w:rPr>
        <w:t>his/her/their</w:t>
      </w:r>
      <w:r>
        <w:t xml:space="preserve"> continued detention and violates the INA</w:t>
      </w:r>
      <w:r w:rsidR="00EE4C05">
        <w:t>.</w:t>
      </w:r>
    </w:p>
    <w:p w14:paraId="5C8A4415" w14:textId="62DA6270" w:rsidR="00EE4C05" w:rsidRPr="008058E2" w:rsidRDefault="00EE4C05" w:rsidP="00660584">
      <w:pPr>
        <w:pStyle w:val="ListParagraph"/>
        <w:numPr>
          <w:ilvl w:val="0"/>
          <w:numId w:val="16"/>
        </w:numPr>
        <w:spacing w:after="0" w:line="480" w:lineRule="auto"/>
        <w:ind w:left="0" w:firstLine="720"/>
        <w:rPr>
          <w:rFonts w:cs="Times New Roman"/>
          <w:szCs w:val="24"/>
        </w:rPr>
      </w:pPr>
      <w:r>
        <w:t>Accordingly, Petitioner is entitled to immediate release, or, in the alternative, consideration for release on bond by Respondents.</w:t>
      </w:r>
    </w:p>
    <w:p w14:paraId="3F2A89E8" w14:textId="77777777" w:rsidR="005E210F" w:rsidRPr="00FA6AA4" w:rsidRDefault="005E210F" w:rsidP="005E210F">
      <w:pPr>
        <w:pStyle w:val="NormalWeb"/>
        <w:spacing w:before="0" w:beforeAutospacing="0" w:after="0" w:afterAutospacing="0" w:line="480" w:lineRule="exact"/>
        <w:jc w:val="center"/>
        <w:rPr>
          <w:b/>
          <w:bCs/>
        </w:rPr>
      </w:pPr>
      <w:r>
        <w:rPr>
          <w:b/>
          <w:bCs/>
          <w:lang w:eastAsia="ja-JP"/>
        </w:rPr>
        <w:t>PRAYER FOR RELIEF</w:t>
      </w:r>
    </w:p>
    <w:p w14:paraId="5DF94E10" w14:textId="6B756197" w:rsidR="005E210F" w:rsidRDefault="005E210F" w:rsidP="005E210F">
      <w:pPr>
        <w:pStyle w:val="NormalWeb"/>
        <w:spacing w:before="0" w:beforeAutospacing="0" w:after="0" w:afterAutospacing="0" w:line="480" w:lineRule="exact"/>
      </w:pPr>
      <w:r>
        <w:t xml:space="preserve">WHEREFORE, Petitioner </w:t>
      </w:r>
      <w:r w:rsidRPr="005E63B4">
        <w:t>pray</w:t>
      </w:r>
      <w:r w:rsidR="00BC15C7">
        <w:t>s</w:t>
      </w:r>
      <w:r w:rsidRPr="005E63B4">
        <w:t xml:space="preserve"> that this Court grant the following relief:</w:t>
      </w:r>
    </w:p>
    <w:p w14:paraId="4034B246" w14:textId="77777777" w:rsidR="005E210F" w:rsidRDefault="005E210F" w:rsidP="005E210F">
      <w:pPr>
        <w:pStyle w:val="NormalWeb"/>
        <w:numPr>
          <w:ilvl w:val="0"/>
          <w:numId w:val="26"/>
        </w:numPr>
        <w:spacing w:before="0" w:beforeAutospacing="0" w:after="0" w:afterAutospacing="0" w:line="480" w:lineRule="exact"/>
        <w:ind w:left="1440" w:hanging="720"/>
      </w:pPr>
      <w:r w:rsidRPr="006E38EB">
        <w:t>Assume jurisdiction over this matter;</w:t>
      </w:r>
    </w:p>
    <w:p w14:paraId="2EFCFC23" w14:textId="3F6AEBD0" w:rsidR="00394134" w:rsidRDefault="00394134" w:rsidP="005E210F">
      <w:pPr>
        <w:pStyle w:val="NormalWeb"/>
        <w:numPr>
          <w:ilvl w:val="0"/>
          <w:numId w:val="26"/>
        </w:numPr>
        <w:spacing w:before="0" w:beforeAutospacing="0" w:after="0" w:afterAutospacing="0" w:line="480" w:lineRule="exact"/>
        <w:ind w:left="1440" w:hanging="720"/>
      </w:pPr>
      <w:r>
        <w:t>Order 48-hour notice ahead of any transfer of Petitioner outside this District;</w:t>
      </w:r>
    </w:p>
    <w:p w14:paraId="40A807F0" w14:textId="766C159B" w:rsidR="005E210F" w:rsidRDefault="005E210F" w:rsidP="005E210F">
      <w:pPr>
        <w:pStyle w:val="NormalWeb"/>
        <w:numPr>
          <w:ilvl w:val="0"/>
          <w:numId w:val="26"/>
        </w:numPr>
        <w:spacing w:before="0" w:beforeAutospacing="0" w:after="0" w:afterAutospacing="0" w:line="480" w:lineRule="exact"/>
        <w:ind w:left="1440" w:hanging="720"/>
      </w:pPr>
      <w:r>
        <w:t>Issue a writ of habeas corpus r</w:t>
      </w:r>
      <w:r w:rsidRPr="001C5774">
        <w:t>equiring</w:t>
      </w:r>
      <w:r w:rsidRPr="00D03098">
        <w:t xml:space="preserve"> </w:t>
      </w:r>
      <w:r>
        <w:t xml:space="preserve">that </w:t>
      </w:r>
      <w:r w:rsidRPr="00D03098">
        <w:t>within one day, Respondents</w:t>
      </w:r>
      <w:r>
        <w:t xml:space="preserve"> </w:t>
      </w:r>
      <w:r w:rsidRPr="008A461E">
        <w:t>release Petitioner</w:t>
      </w:r>
      <w:r w:rsidR="00E25E83">
        <w:t>;</w:t>
      </w:r>
    </w:p>
    <w:p w14:paraId="09455A3B" w14:textId="3998391A" w:rsidR="005E210F" w:rsidRDefault="005E210F" w:rsidP="005E210F">
      <w:pPr>
        <w:pStyle w:val="NormalWeb"/>
        <w:numPr>
          <w:ilvl w:val="0"/>
          <w:numId w:val="26"/>
        </w:numPr>
        <w:spacing w:before="0" w:beforeAutospacing="0" w:after="0" w:afterAutospacing="0" w:line="480" w:lineRule="exact"/>
        <w:ind w:left="1440" w:hanging="720"/>
      </w:pPr>
      <w:r>
        <w:t xml:space="preserve">Alternatively, issue a writ of habeas corpus </w:t>
      </w:r>
      <w:r w:rsidRPr="004C71CB">
        <w:t xml:space="preserve">requiring Respondents to </w:t>
      </w:r>
      <w:r>
        <w:t xml:space="preserve">release Petitioner unless they </w:t>
      </w:r>
      <w:r w:rsidRPr="004C71CB">
        <w:t>provide a bond hearing under 8 U.S.C. §</w:t>
      </w:r>
      <w:r>
        <w:t> </w:t>
      </w:r>
      <w:r w:rsidRPr="004C71CB">
        <w:t>1226(a) within seven days;</w:t>
      </w:r>
    </w:p>
    <w:p w14:paraId="44A34D52" w14:textId="112DC123" w:rsidR="005E210F" w:rsidRDefault="005E210F" w:rsidP="005E210F">
      <w:pPr>
        <w:pStyle w:val="NormalWeb"/>
        <w:numPr>
          <w:ilvl w:val="0"/>
          <w:numId w:val="26"/>
        </w:numPr>
        <w:spacing w:before="0" w:beforeAutospacing="0" w:after="0" w:afterAutospacing="0" w:line="480" w:lineRule="exact"/>
        <w:ind w:left="1440" w:hanging="720"/>
      </w:pPr>
      <w:r>
        <w:t>Award Petitioner attorney’s fees and costs under the Equal Access to Justice Act (EAJA), as amended, 28 U.S.C. § 2412, and on any other basis justified under law; and</w:t>
      </w:r>
    </w:p>
    <w:p w14:paraId="47DA0BFE" w14:textId="77777777" w:rsidR="005E210F" w:rsidRDefault="005E210F" w:rsidP="005E210F">
      <w:pPr>
        <w:pStyle w:val="NormalWeb"/>
        <w:numPr>
          <w:ilvl w:val="0"/>
          <w:numId w:val="26"/>
        </w:numPr>
        <w:spacing w:before="0" w:beforeAutospacing="0" w:after="0" w:afterAutospacing="0" w:line="480" w:lineRule="exact"/>
        <w:ind w:left="1440" w:hanging="720"/>
      </w:pPr>
      <w:r>
        <w:t>Grant any other and further relief that this Court deems just and proper.</w:t>
      </w:r>
    </w:p>
    <w:p w14:paraId="5DA7D970" w14:textId="395AB14E" w:rsidR="00800E3D" w:rsidRDefault="00800E3D" w:rsidP="00800E3D">
      <w:pPr>
        <w:tabs>
          <w:tab w:val="left" w:pos="1440"/>
        </w:tabs>
        <w:spacing w:after="0" w:line="480" w:lineRule="auto"/>
      </w:pPr>
    </w:p>
    <w:p w14:paraId="6750C9C3" w14:textId="77777777" w:rsidR="005E210F" w:rsidRDefault="005E210F" w:rsidP="00800E3D">
      <w:pPr>
        <w:tabs>
          <w:tab w:val="left" w:pos="1440"/>
        </w:tabs>
        <w:spacing w:after="0" w:line="480" w:lineRule="auto"/>
      </w:pPr>
    </w:p>
    <w:p w14:paraId="15F1CD52" w14:textId="2E1324DC" w:rsidR="001675B4" w:rsidRDefault="001675B4" w:rsidP="001675B4">
      <w:pPr>
        <w:spacing w:line="480" w:lineRule="auto"/>
      </w:pPr>
      <w:r>
        <w:lastRenderedPageBreak/>
        <w:t>DATED this</w:t>
      </w:r>
      <w:r w:rsidR="00BB43AF">
        <w:t xml:space="preserve"> </w:t>
      </w:r>
      <w:proofErr w:type="gramStart"/>
      <w:r w:rsidR="00BB43AF" w:rsidRPr="005E210F">
        <w:rPr>
          <w:highlight w:val="yellow"/>
        </w:rPr>
        <w:t>[ ]</w:t>
      </w:r>
      <w:proofErr w:type="gramEnd"/>
      <w:r w:rsidR="00BB43AF">
        <w:t xml:space="preserve"> of </w:t>
      </w:r>
      <w:r w:rsidR="00BB43AF" w:rsidRPr="005E210F">
        <w:rPr>
          <w:highlight w:val="yellow"/>
        </w:rPr>
        <w:t>[ ]</w:t>
      </w:r>
      <w:r w:rsidR="00BB43AF">
        <w:t>, 2025</w:t>
      </w:r>
      <w:r>
        <w:t xml:space="preserve">. </w:t>
      </w:r>
    </w:p>
    <w:p w14:paraId="1002AA49" w14:textId="17EAC6BF" w:rsidR="001675B4" w:rsidRPr="00873206" w:rsidRDefault="00873206" w:rsidP="007E02AE">
      <w:pPr>
        <w:spacing w:after="0" w:line="240" w:lineRule="auto"/>
        <w:ind w:left="3600" w:firstLine="720"/>
        <w:contextualSpacing/>
        <w:rPr>
          <w:rFonts w:eastAsia="Malgun Gothic" w:cs="Times New Roman"/>
        </w:rPr>
      </w:pPr>
      <w:r>
        <w:rPr>
          <w:rFonts w:eastAsia="Malgun Gothic" w:cs="Times New Roman"/>
        </w:rPr>
        <w:t>[</w:t>
      </w:r>
      <w:r w:rsidRPr="00873206">
        <w:rPr>
          <w:rFonts w:eastAsia="Malgun Gothic" w:cs="Times New Roman"/>
          <w:highlight w:val="yellow"/>
        </w:rPr>
        <w:t>SIGNATURE BLOCK</w:t>
      </w:r>
      <w:r>
        <w:rPr>
          <w:rFonts w:eastAsia="Malgun Gothic" w:cs="Times New Roman"/>
        </w:rPr>
        <w:t>]</w:t>
      </w:r>
    </w:p>
    <w:p w14:paraId="514B762E" w14:textId="77777777" w:rsidR="001675B4" w:rsidRPr="00630BCC" w:rsidRDefault="001675B4" w:rsidP="001675B4">
      <w:pPr>
        <w:ind w:left="3600" w:firstLine="720"/>
        <w:contextualSpacing/>
        <w:rPr>
          <w:rFonts w:eastAsia="Malgun Gothic" w:cs="Times New Roman"/>
        </w:rPr>
      </w:pPr>
    </w:p>
    <w:p w14:paraId="57019D60" w14:textId="77777777" w:rsidR="001675B4" w:rsidRPr="00630BCC" w:rsidRDefault="001675B4" w:rsidP="001675B4">
      <w:pPr>
        <w:ind w:left="3600" w:firstLine="720"/>
        <w:contextualSpacing/>
        <w:rPr>
          <w:rFonts w:eastAsia="Malgun Gothic" w:cs="Times New Roman"/>
        </w:rPr>
      </w:pPr>
      <w:r w:rsidRPr="00630BCC">
        <w:rPr>
          <w:rFonts w:eastAsia="Malgun Gothic" w:cs="Times New Roman"/>
          <w:i/>
        </w:rPr>
        <w:t xml:space="preserve">Attorneys for Petitioner </w:t>
      </w:r>
    </w:p>
    <w:p w14:paraId="7AC8DE19" w14:textId="77777777" w:rsidR="00E47BB8" w:rsidRDefault="00E47BB8" w:rsidP="00E47BB8">
      <w:pPr>
        <w:spacing w:after="0" w:line="480" w:lineRule="auto"/>
      </w:pPr>
    </w:p>
    <w:p w14:paraId="7ADE73C5" w14:textId="77777777" w:rsidR="00DF2EAC" w:rsidRPr="00CB4546" w:rsidRDefault="00DF2EAC" w:rsidP="000255EB">
      <w:pPr>
        <w:spacing w:after="0" w:line="480" w:lineRule="auto"/>
        <w:jc w:val="center"/>
        <w:rPr>
          <w:b/>
        </w:rPr>
      </w:pPr>
    </w:p>
    <w:p w14:paraId="4EE7B586" w14:textId="3130E344" w:rsidR="001A474A" w:rsidRPr="00AE4D35" w:rsidRDefault="001A474A" w:rsidP="002C5932">
      <w:pPr>
        <w:spacing w:after="0" w:line="480" w:lineRule="auto"/>
      </w:pPr>
    </w:p>
    <w:sectPr w:rsidR="001A474A" w:rsidRPr="00AE4D35" w:rsidSect="00A20BB1">
      <w:footerReference w:type="default" r:id="rId12"/>
      <w:pgSz w:w="12240" w:h="15840" w:code="1"/>
      <w:pgMar w:top="1440" w:right="1440" w:bottom="1440" w:left="1440" w:header="720" w:footer="432" w:gutter="0"/>
      <w:pgNumType w:start="1"/>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C3CADB2" w16cex:dateUtc="2026-02-09T19:58: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C3E30C" w14:textId="77777777" w:rsidR="00907DE9" w:rsidRDefault="00907DE9" w:rsidP="00CF4F6D">
      <w:pPr>
        <w:spacing w:after="0" w:line="240" w:lineRule="auto"/>
      </w:pPr>
      <w:r>
        <w:separator/>
      </w:r>
    </w:p>
  </w:endnote>
  <w:endnote w:type="continuationSeparator" w:id="0">
    <w:p w14:paraId="28132ED9" w14:textId="77777777" w:rsidR="00907DE9" w:rsidRDefault="00907DE9" w:rsidP="00CF4F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tblGrid>
    <w:tr w:rsidR="00D51531" w:rsidRPr="005D394A" w14:paraId="39D29EAD" w14:textId="77777777" w:rsidTr="005D394A">
      <w:tc>
        <w:tcPr>
          <w:tcW w:w="4675" w:type="dxa"/>
          <w:tcMar>
            <w:left w:w="0" w:type="dxa"/>
            <w:right w:w="0" w:type="dxa"/>
          </w:tcMar>
        </w:tcPr>
        <w:p w14:paraId="73737B8B" w14:textId="5321836C" w:rsidR="00D51531" w:rsidRPr="00E53EC0" w:rsidRDefault="00D51531" w:rsidP="00387F53">
          <w:pPr>
            <w:pStyle w:val="Footer"/>
            <w:rPr>
              <w:sz w:val="20"/>
              <w:szCs w:val="20"/>
            </w:rPr>
          </w:pPr>
          <w:r>
            <w:rPr>
              <w:sz w:val="20"/>
              <w:szCs w:val="20"/>
            </w:rPr>
            <w:t xml:space="preserve">PETITION FOR WRIT OF HABEAS CORPUS - </w:t>
          </w:r>
          <w:r w:rsidRPr="00A20BB1">
            <w:rPr>
              <w:sz w:val="20"/>
              <w:szCs w:val="20"/>
            </w:rPr>
            <w:fldChar w:fldCharType="begin"/>
          </w:r>
          <w:r w:rsidRPr="00A20BB1">
            <w:rPr>
              <w:sz w:val="20"/>
              <w:szCs w:val="20"/>
            </w:rPr>
            <w:instrText xml:space="preserve"> PAGE   \* MERGEFORMAT </w:instrText>
          </w:r>
          <w:r w:rsidRPr="00A20BB1">
            <w:rPr>
              <w:sz w:val="20"/>
              <w:szCs w:val="20"/>
            </w:rPr>
            <w:fldChar w:fldCharType="separate"/>
          </w:r>
          <w:r w:rsidR="007A225F">
            <w:rPr>
              <w:noProof/>
              <w:sz w:val="20"/>
              <w:szCs w:val="20"/>
            </w:rPr>
            <w:t>11</w:t>
          </w:r>
          <w:r w:rsidRPr="00A20BB1">
            <w:rPr>
              <w:noProof/>
              <w:sz w:val="20"/>
              <w:szCs w:val="20"/>
            </w:rPr>
            <w:fldChar w:fldCharType="end"/>
          </w:r>
          <w:r>
            <w:rPr>
              <w:sz w:val="20"/>
              <w:szCs w:val="20"/>
            </w:rPr>
            <w:tab/>
          </w:r>
        </w:p>
        <w:p w14:paraId="305782BA" w14:textId="6B7118E2" w:rsidR="00D51531" w:rsidRPr="00E53EC0" w:rsidRDefault="00D51531">
          <w:pPr>
            <w:pStyle w:val="Footer"/>
            <w:rPr>
              <w:sz w:val="20"/>
              <w:szCs w:val="20"/>
            </w:rPr>
          </w:pPr>
        </w:p>
      </w:tc>
    </w:tr>
  </w:tbl>
  <w:p w14:paraId="601E1888" w14:textId="77777777" w:rsidR="003B66D4" w:rsidRPr="0097127C" w:rsidRDefault="003B66D4">
    <w:pPr>
      <w:pStyle w:val="Foo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88D74D" w14:textId="77777777" w:rsidR="00907DE9" w:rsidRDefault="00907DE9" w:rsidP="00CF4F6D">
      <w:pPr>
        <w:spacing w:after="0" w:line="240" w:lineRule="auto"/>
      </w:pPr>
      <w:r>
        <w:separator/>
      </w:r>
    </w:p>
  </w:footnote>
  <w:footnote w:type="continuationSeparator" w:id="0">
    <w:p w14:paraId="75172390" w14:textId="77777777" w:rsidR="00907DE9" w:rsidRDefault="00907DE9" w:rsidP="00CF4F6D">
      <w:pPr>
        <w:spacing w:after="0" w:line="240" w:lineRule="auto"/>
      </w:pPr>
      <w:r>
        <w:continuationSeparator/>
      </w:r>
    </w:p>
  </w:footnote>
  <w:footnote w:id="1">
    <w:p w14:paraId="4F2AFDF2" w14:textId="5F342539" w:rsidR="00DA5CAA" w:rsidRPr="00125084" w:rsidRDefault="005B488B" w:rsidP="00DA5CAA">
      <w:pPr>
        <w:pStyle w:val="FootnoteText"/>
        <w:rPr>
          <w:sz w:val="24"/>
          <w:szCs w:val="24"/>
        </w:rPr>
      </w:pPr>
      <w:r w:rsidRPr="00125084">
        <w:rPr>
          <w:rStyle w:val="FootnoteReference"/>
          <w:sz w:val="24"/>
          <w:szCs w:val="24"/>
        </w:rPr>
        <w:footnoteRef/>
      </w:r>
      <w:r w:rsidRPr="00125084">
        <w:rPr>
          <w:sz w:val="24"/>
          <w:szCs w:val="24"/>
        </w:rPr>
        <w:t xml:space="preserve"> </w:t>
      </w:r>
      <w:r w:rsidRPr="00125084">
        <w:rPr>
          <w:i/>
          <w:iCs/>
          <w:sz w:val="24"/>
          <w:szCs w:val="24"/>
        </w:rPr>
        <w:t xml:space="preserve">See </w:t>
      </w:r>
      <w:r w:rsidR="00DA5CAA" w:rsidRPr="00125084">
        <w:rPr>
          <w:sz w:val="24"/>
          <w:szCs w:val="24"/>
        </w:rPr>
        <w:t xml:space="preserve">Megan </w:t>
      </w:r>
      <w:proofErr w:type="spellStart"/>
      <w:r w:rsidR="00DA5CAA" w:rsidRPr="00125084">
        <w:rPr>
          <w:sz w:val="24"/>
          <w:szCs w:val="24"/>
        </w:rPr>
        <w:t>Crepeau</w:t>
      </w:r>
      <w:proofErr w:type="spellEnd"/>
      <w:r w:rsidR="00DA5CAA" w:rsidRPr="00125084">
        <w:rPr>
          <w:sz w:val="24"/>
          <w:szCs w:val="24"/>
        </w:rPr>
        <w:t xml:space="preserve">, </w:t>
      </w:r>
      <w:r w:rsidR="00DA5CAA" w:rsidRPr="00125084">
        <w:rPr>
          <w:i/>
          <w:iCs/>
          <w:sz w:val="24"/>
          <w:szCs w:val="24"/>
        </w:rPr>
        <w:t>Immigration Judge Says Detainee Bond Hearings Not Required</w:t>
      </w:r>
      <w:r w:rsidR="00DA5CAA" w:rsidRPr="00125084">
        <w:rPr>
          <w:sz w:val="24"/>
          <w:szCs w:val="24"/>
        </w:rPr>
        <w:t>, Bloomberg Law</w:t>
      </w:r>
      <w:r w:rsidR="00DA5CAA">
        <w:rPr>
          <w:sz w:val="24"/>
          <w:szCs w:val="24"/>
        </w:rPr>
        <w:t xml:space="preserve"> </w:t>
      </w:r>
      <w:r w:rsidR="00DA5CAA" w:rsidRPr="00491EE7">
        <w:rPr>
          <w:sz w:val="24"/>
          <w:szCs w:val="24"/>
        </w:rPr>
        <w:t>(Jan. 15, 2026)</w:t>
      </w:r>
      <w:r w:rsidR="00DA5CAA" w:rsidRPr="00125084">
        <w:rPr>
          <w:sz w:val="24"/>
          <w:szCs w:val="24"/>
        </w:rPr>
        <w:t>,</w:t>
      </w:r>
      <w:r w:rsidR="00DA5CAA">
        <w:rPr>
          <w:sz w:val="24"/>
          <w:szCs w:val="24"/>
        </w:rPr>
        <w:t xml:space="preserve"> </w:t>
      </w:r>
      <w:r w:rsidR="00DA5CAA" w:rsidRPr="00125084">
        <w:rPr>
          <w:sz w:val="24"/>
          <w:szCs w:val="24"/>
        </w:rPr>
        <w:t>https://www.bloomberglaw.com/bloomberglawnews/bloomberg-lawnews/</w:t>
      </w:r>
    </w:p>
    <w:p w14:paraId="4ADA92FB" w14:textId="5CB304E5" w:rsidR="005B488B" w:rsidRPr="00125084" w:rsidRDefault="00DA5CAA" w:rsidP="00DA5CAA">
      <w:pPr>
        <w:pStyle w:val="FootnoteText"/>
        <w:rPr>
          <w:sz w:val="24"/>
          <w:szCs w:val="24"/>
        </w:rPr>
      </w:pPr>
      <w:r w:rsidRPr="00125084">
        <w:rPr>
          <w:sz w:val="24"/>
          <w:szCs w:val="24"/>
        </w:rPr>
        <w:t>BNA%200000019bc221d228a1dff6eddfb00001</w:t>
      </w:r>
      <w:r>
        <w:rPr>
          <w:sz w:val="24"/>
          <w:szCs w:val="24"/>
        </w:rPr>
        <w:t>;</w:t>
      </w:r>
      <w:r w:rsidRPr="00DA5CAA">
        <w:rPr>
          <w:i/>
          <w:iCs/>
          <w:sz w:val="24"/>
          <w:szCs w:val="24"/>
        </w:rPr>
        <w:t xml:space="preserve"> </w:t>
      </w:r>
      <w:r w:rsidR="00621D6B" w:rsidRPr="00DA5CAA">
        <w:rPr>
          <w:sz w:val="24"/>
          <w:szCs w:val="24"/>
        </w:rPr>
        <w:t xml:space="preserve">Am. </w:t>
      </w:r>
      <w:proofErr w:type="spellStart"/>
      <w:r w:rsidR="00621D6B" w:rsidRPr="00DA5CAA">
        <w:rPr>
          <w:sz w:val="24"/>
          <w:szCs w:val="24"/>
        </w:rPr>
        <w:t>Immigr</w:t>
      </w:r>
      <w:proofErr w:type="spellEnd"/>
      <w:r w:rsidR="00621D6B" w:rsidRPr="00DA5CAA">
        <w:rPr>
          <w:sz w:val="24"/>
          <w:szCs w:val="24"/>
        </w:rPr>
        <w:t>. Law</w:t>
      </w:r>
      <w:r w:rsidR="00A86781" w:rsidRPr="00DA5CAA">
        <w:rPr>
          <w:sz w:val="24"/>
          <w:szCs w:val="24"/>
        </w:rPr>
        <w:t>s.</w:t>
      </w:r>
      <w:r w:rsidR="00621D6B" w:rsidRPr="00DA5CAA">
        <w:rPr>
          <w:sz w:val="24"/>
          <w:szCs w:val="24"/>
        </w:rPr>
        <w:t xml:space="preserve"> </w:t>
      </w:r>
      <w:proofErr w:type="spellStart"/>
      <w:r w:rsidR="00621D6B" w:rsidRPr="00DA5CAA">
        <w:rPr>
          <w:sz w:val="24"/>
          <w:szCs w:val="24"/>
        </w:rPr>
        <w:t>Ass</w:t>
      </w:r>
      <w:r w:rsidR="00180424" w:rsidRPr="00DA5CAA">
        <w:rPr>
          <w:sz w:val="24"/>
          <w:szCs w:val="24"/>
        </w:rPr>
        <w:t>’n</w:t>
      </w:r>
      <w:proofErr w:type="spellEnd"/>
      <w:r w:rsidR="00621D6B" w:rsidRPr="00DA5CAA">
        <w:rPr>
          <w:sz w:val="24"/>
          <w:szCs w:val="24"/>
        </w:rPr>
        <w:t xml:space="preserve">, </w:t>
      </w:r>
      <w:r w:rsidR="005B488B" w:rsidRPr="00125084">
        <w:rPr>
          <w:i/>
          <w:iCs/>
          <w:sz w:val="24"/>
          <w:szCs w:val="24"/>
        </w:rPr>
        <w:t xml:space="preserve">Practice Alert: EOIR Issues Nationwide Guidance on </w:t>
      </w:r>
      <w:r w:rsidR="005B488B" w:rsidRPr="00125084">
        <w:rPr>
          <w:sz w:val="24"/>
          <w:szCs w:val="24"/>
        </w:rPr>
        <w:t>Maldonado Bautista (updated Jan. 16, 2026), https://www.aila.org/library/practice-alert-eoir-issues-nationwide-guidance-on-maldonado-bautista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87CB76" w14:textId="77777777" w:rsidR="003B66D4" w:rsidRDefault="003B66D4"/>
  <w:p w14:paraId="4A953B0B" w14:textId="77777777" w:rsidR="003B66D4" w:rsidRDefault="003B66D4">
    <w:pPr>
      <w:pStyle w:val="Header"/>
    </w:pPr>
    <w:r>
      <w:rPr>
        <w:noProof/>
        <w:lang w:eastAsia="en-US"/>
      </w:rPr>
      <mc:AlternateContent>
        <mc:Choice Requires="wps">
          <w:drawing>
            <wp:anchor distT="0" distB="0" distL="0" distR="0" simplePos="0" relativeHeight="251658243" behindDoc="0" locked="0" layoutInCell="1" allowOverlap="1" wp14:anchorId="65FFD14D" wp14:editId="0A3E88DB">
              <wp:simplePos x="0" y="0"/>
              <wp:positionH relativeFrom="column">
                <wp:posOffset>-275590</wp:posOffset>
              </wp:positionH>
              <wp:positionV relativeFrom="paragraph">
                <wp:posOffset>177165</wp:posOffset>
              </wp:positionV>
              <wp:extent cx="209550" cy="8273415"/>
              <wp:effectExtent l="0" t="0" r="0" b="133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8273415"/>
                      </a:xfrm>
                      <a:prstGeom prst="rect">
                        <a:avLst/>
                      </a:prstGeom>
                      <a:noFill/>
                      <a:ln w="9525">
                        <a:noFill/>
                        <a:miter lim="800000"/>
                        <a:headEnd/>
                        <a:tailEnd/>
                      </a:ln>
                    </wps:spPr>
                    <wps:txbx>
                      <w:txbxContent>
                        <w:p w14:paraId="6BE717AE" w14:textId="77777777" w:rsidR="003B66D4" w:rsidRDefault="003B66D4" w:rsidP="00AD1217">
                          <w:pPr>
                            <w:pStyle w:val="ListParagraph"/>
                            <w:spacing w:after="0" w:line="480" w:lineRule="auto"/>
                            <w:ind w:left="0" w:right="60"/>
                            <w:jc w:val="right"/>
                          </w:pPr>
                          <w:r>
                            <w:t>1</w:t>
                          </w:r>
                        </w:p>
                        <w:p w14:paraId="1B8455D7" w14:textId="77777777" w:rsidR="003B66D4" w:rsidRDefault="003B66D4" w:rsidP="00AD1217">
                          <w:pPr>
                            <w:pStyle w:val="ListParagraph"/>
                            <w:spacing w:after="0" w:line="480" w:lineRule="auto"/>
                            <w:ind w:left="0" w:right="60"/>
                            <w:jc w:val="right"/>
                          </w:pPr>
                          <w:r>
                            <w:t>2</w:t>
                          </w:r>
                        </w:p>
                        <w:p w14:paraId="3EDDD4AD" w14:textId="77777777" w:rsidR="003B66D4" w:rsidRDefault="003B66D4" w:rsidP="00AD1217">
                          <w:pPr>
                            <w:pStyle w:val="ListParagraph"/>
                            <w:spacing w:after="0" w:line="480" w:lineRule="auto"/>
                            <w:ind w:left="0" w:right="60"/>
                            <w:jc w:val="right"/>
                          </w:pPr>
                          <w:r>
                            <w:t>3</w:t>
                          </w:r>
                        </w:p>
                        <w:p w14:paraId="5F34B3D5" w14:textId="77777777" w:rsidR="003B66D4" w:rsidRDefault="003B66D4" w:rsidP="00AD1217">
                          <w:pPr>
                            <w:pStyle w:val="ListParagraph"/>
                            <w:spacing w:after="0" w:line="480" w:lineRule="auto"/>
                            <w:ind w:left="0" w:right="60"/>
                            <w:jc w:val="right"/>
                          </w:pPr>
                          <w:r>
                            <w:t>4</w:t>
                          </w:r>
                        </w:p>
                        <w:p w14:paraId="03E3DB0F" w14:textId="77777777" w:rsidR="003B66D4" w:rsidRDefault="003B66D4" w:rsidP="00AD1217">
                          <w:pPr>
                            <w:pStyle w:val="ListParagraph"/>
                            <w:spacing w:after="0" w:line="480" w:lineRule="auto"/>
                            <w:ind w:left="0" w:right="60"/>
                            <w:jc w:val="right"/>
                          </w:pPr>
                          <w:r>
                            <w:t>5</w:t>
                          </w:r>
                        </w:p>
                        <w:p w14:paraId="57577868" w14:textId="77777777" w:rsidR="003B66D4" w:rsidRDefault="003B66D4" w:rsidP="00AD1217">
                          <w:pPr>
                            <w:pStyle w:val="ListParagraph"/>
                            <w:spacing w:after="0" w:line="480" w:lineRule="auto"/>
                            <w:ind w:left="0" w:right="60"/>
                            <w:jc w:val="right"/>
                          </w:pPr>
                          <w:r>
                            <w:t>6</w:t>
                          </w:r>
                        </w:p>
                        <w:p w14:paraId="51B32331" w14:textId="77777777" w:rsidR="003B66D4" w:rsidRDefault="003B66D4" w:rsidP="00AD1217">
                          <w:pPr>
                            <w:pStyle w:val="ListParagraph"/>
                            <w:spacing w:after="0" w:line="480" w:lineRule="auto"/>
                            <w:ind w:left="0" w:right="60"/>
                            <w:jc w:val="right"/>
                          </w:pPr>
                          <w:r>
                            <w:t>7</w:t>
                          </w:r>
                        </w:p>
                        <w:p w14:paraId="605A00D7" w14:textId="77777777" w:rsidR="003B66D4" w:rsidRDefault="003B66D4" w:rsidP="00AD1217">
                          <w:pPr>
                            <w:pStyle w:val="ListParagraph"/>
                            <w:spacing w:after="0" w:line="480" w:lineRule="auto"/>
                            <w:ind w:left="0" w:right="60"/>
                            <w:jc w:val="right"/>
                          </w:pPr>
                          <w:r>
                            <w:t>8</w:t>
                          </w:r>
                        </w:p>
                        <w:p w14:paraId="77DF237A" w14:textId="77777777" w:rsidR="003B66D4" w:rsidRDefault="003B66D4" w:rsidP="00AD1217">
                          <w:pPr>
                            <w:pStyle w:val="ListParagraph"/>
                            <w:spacing w:after="0" w:line="480" w:lineRule="auto"/>
                            <w:ind w:left="0" w:right="60"/>
                            <w:jc w:val="right"/>
                          </w:pPr>
                          <w:r>
                            <w:t>9</w:t>
                          </w:r>
                        </w:p>
                        <w:p w14:paraId="4660E453" w14:textId="77777777" w:rsidR="003B66D4" w:rsidRDefault="003B66D4" w:rsidP="00AD1217">
                          <w:pPr>
                            <w:pStyle w:val="ListParagraph"/>
                            <w:spacing w:after="0" w:line="480" w:lineRule="auto"/>
                            <w:ind w:left="0" w:right="60"/>
                            <w:jc w:val="right"/>
                          </w:pPr>
                          <w:r>
                            <w:t>10</w:t>
                          </w:r>
                        </w:p>
                        <w:p w14:paraId="0E24184D" w14:textId="77777777" w:rsidR="003B66D4" w:rsidRDefault="003B66D4" w:rsidP="00AD1217">
                          <w:pPr>
                            <w:pStyle w:val="ListParagraph"/>
                            <w:spacing w:after="0" w:line="480" w:lineRule="auto"/>
                            <w:ind w:left="0" w:right="60"/>
                            <w:jc w:val="right"/>
                          </w:pPr>
                          <w:r>
                            <w:t>11</w:t>
                          </w:r>
                        </w:p>
                        <w:p w14:paraId="19C4F4C7" w14:textId="77777777" w:rsidR="003B66D4" w:rsidRDefault="003B66D4" w:rsidP="00AD1217">
                          <w:pPr>
                            <w:pStyle w:val="ListParagraph"/>
                            <w:spacing w:after="0" w:line="480" w:lineRule="auto"/>
                            <w:ind w:left="0" w:right="60"/>
                            <w:jc w:val="right"/>
                          </w:pPr>
                          <w:r>
                            <w:t>12</w:t>
                          </w:r>
                        </w:p>
                        <w:p w14:paraId="33EF2F9D" w14:textId="77777777" w:rsidR="003B66D4" w:rsidRDefault="003B66D4" w:rsidP="00AD1217">
                          <w:pPr>
                            <w:pStyle w:val="ListParagraph"/>
                            <w:spacing w:after="0" w:line="480" w:lineRule="auto"/>
                            <w:ind w:left="0" w:right="60"/>
                            <w:jc w:val="right"/>
                          </w:pPr>
                          <w:r>
                            <w:t>13</w:t>
                          </w:r>
                        </w:p>
                        <w:p w14:paraId="7A027226" w14:textId="77777777" w:rsidR="003B66D4" w:rsidRDefault="003B66D4" w:rsidP="00AD1217">
                          <w:pPr>
                            <w:pStyle w:val="ListParagraph"/>
                            <w:spacing w:after="0" w:line="480" w:lineRule="auto"/>
                            <w:ind w:left="0" w:right="60"/>
                            <w:jc w:val="right"/>
                          </w:pPr>
                          <w:r>
                            <w:t>14</w:t>
                          </w:r>
                        </w:p>
                        <w:p w14:paraId="4AE20D05" w14:textId="77777777" w:rsidR="003B66D4" w:rsidRDefault="003B66D4" w:rsidP="00AD1217">
                          <w:pPr>
                            <w:pStyle w:val="ListParagraph"/>
                            <w:spacing w:after="0" w:line="480" w:lineRule="auto"/>
                            <w:ind w:left="0" w:right="60"/>
                            <w:jc w:val="right"/>
                          </w:pPr>
                          <w:r>
                            <w:t>15</w:t>
                          </w:r>
                        </w:p>
                        <w:p w14:paraId="5D1A6456" w14:textId="77777777" w:rsidR="003B66D4" w:rsidRDefault="003B66D4" w:rsidP="00AD1217">
                          <w:pPr>
                            <w:pStyle w:val="ListParagraph"/>
                            <w:spacing w:after="0" w:line="480" w:lineRule="auto"/>
                            <w:ind w:left="0" w:right="60"/>
                            <w:jc w:val="right"/>
                          </w:pPr>
                          <w:r>
                            <w:t>16</w:t>
                          </w:r>
                        </w:p>
                        <w:p w14:paraId="58882A2E" w14:textId="77777777" w:rsidR="003B66D4" w:rsidRDefault="003B66D4" w:rsidP="00AD1217">
                          <w:pPr>
                            <w:pStyle w:val="ListParagraph"/>
                            <w:spacing w:after="0" w:line="480" w:lineRule="auto"/>
                            <w:ind w:left="0" w:right="60"/>
                            <w:jc w:val="right"/>
                          </w:pPr>
                          <w:r>
                            <w:t>17</w:t>
                          </w:r>
                        </w:p>
                        <w:p w14:paraId="7AC718F9" w14:textId="77777777" w:rsidR="003B66D4" w:rsidRDefault="003B66D4" w:rsidP="00AD1217">
                          <w:pPr>
                            <w:pStyle w:val="ListParagraph"/>
                            <w:spacing w:after="0" w:line="480" w:lineRule="auto"/>
                            <w:ind w:left="0" w:right="60"/>
                            <w:jc w:val="right"/>
                          </w:pPr>
                          <w:r>
                            <w:t>18</w:t>
                          </w:r>
                        </w:p>
                        <w:p w14:paraId="431608BC" w14:textId="77777777" w:rsidR="003B66D4" w:rsidRDefault="003B66D4" w:rsidP="00AD1217">
                          <w:pPr>
                            <w:pStyle w:val="ListParagraph"/>
                            <w:spacing w:after="0" w:line="480" w:lineRule="auto"/>
                            <w:ind w:left="0" w:right="60"/>
                            <w:jc w:val="right"/>
                          </w:pPr>
                          <w:r>
                            <w:t>19</w:t>
                          </w:r>
                        </w:p>
                        <w:p w14:paraId="3F59ECF0" w14:textId="77777777" w:rsidR="003B66D4" w:rsidRDefault="003B66D4" w:rsidP="00AD1217">
                          <w:pPr>
                            <w:pStyle w:val="ListParagraph"/>
                            <w:spacing w:after="0" w:line="480" w:lineRule="auto"/>
                            <w:ind w:left="0" w:right="60"/>
                            <w:jc w:val="right"/>
                          </w:pPr>
                          <w:r>
                            <w:t>20</w:t>
                          </w:r>
                        </w:p>
                        <w:p w14:paraId="77E38874" w14:textId="77777777" w:rsidR="003B66D4" w:rsidRDefault="003B66D4" w:rsidP="00AD1217">
                          <w:pPr>
                            <w:pStyle w:val="ListParagraph"/>
                            <w:spacing w:after="0" w:line="480" w:lineRule="auto"/>
                            <w:ind w:left="0" w:right="60"/>
                            <w:jc w:val="right"/>
                          </w:pPr>
                          <w:r>
                            <w:t>21</w:t>
                          </w:r>
                        </w:p>
                        <w:p w14:paraId="6EF6BF1A" w14:textId="77777777" w:rsidR="003B66D4" w:rsidRDefault="003B66D4" w:rsidP="00AD1217">
                          <w:pPr>
                            <w:pStyle w:val="ListParagraph"/>
                            <w:spacing w:after="0" w:line="480" w:lineRule="auto"/>
                            <w:ind w:left="0" w:right="60"/>
                            <w:jc w:val="right"/>
                          </w:pPr>
                          <w:r>
                            <w:t>22</w:t>
                          </w:r>
                        </w:p>
                        <w:p w14:paraId="0B0E371E" w14:textId="57A68722" w:rsidR="003B66D4" w:rsidRDefault="003B66D4" w:rsidP="00AD1217">
                          <w:pPr>
                            <w:pStyle w:val="ListParagraph"/>
                            <w:spacing w:after="0" w:line="480" w:lineRule="auto"/>
                            <w:ind w:left="0" w:right="60"/>
                            <w:jc w:val="right"/>
                          </w:pPr>
                          <w:r>
                            <w:t>23</w:t>
                          </w:r>
                        </w:p>
                        <w:p w14:paraId="2A9AF89F" w14:textId="4C3A4A04" w:rsidR="003B66D4" w:rsidRDefault="003B66D4" w:rsidP="00AD1217">
                          <w:pPr>
                            <w:pStyle w:val="ListParagraph"/>
                            <w:spacing w:after="0" w:line="480" w:lineRule="auto"/>
                            <w:ind w:left="0" w:right="60"/>
                            <w:jc w:val="right"/>
                          </w:pPr>
                          <w:r>
                            <w:t>24</w:t>
                          </w:r>
                        </w:p>
                        <w:p w14:paraId="3B653850" w14:textId="77777777" w:rsidR="003B66D4" w:rsidRDefault="003B66D4" w:rsidP="00AD1217">
                          <w:pPr>
                            <w:pStyle w:val="ListParagraph"/>
                            <w:spacing w:after="0" w:line="480" w:lineRule="auto"/>
                            <w:ind w:left="0" w:right="60"/>
                            <w:jc w:val="right"/>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65FFD14D" id="_x0000_t202" coordsize="21600,21600" o:spt="202" path="m,l,21600r21600,l21600,xe">
              <v:stroke joinstyle="miter"/>
              <v:path gradientshapeok="t" o:connecttype="rect"/>
            </v:shapetype>
            <v:shape id="Text Box 2" o:spid="_x0000_s1026" type="#_x0000_t202" style="position:absolute;margin-left:-21.7pt;margin-top:13.95pt;width:16.5pt;height:651.45pt;z-index:251658243;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" filled="f" stroked="f">
              <v:textbox inset="0,0,0,0">
                <w:txbxContent>
                  <w:p w14:paraId="6BE717AE" w14:textId="77777777" w:rsidR="003B66D4" w:rsidRDefault="003B66D4" w:rsidP="00AD1217">
                    <w:pPr>
                      <w:pStyle w:val="ListParagraph"/>
                      <w:spacing w:after="0" w:line="480" w:lineRule="auto"/>
                      <w:ind w:left="0" w:right="60"/>
                      <w:jc w:val="right"/>
                    </w:pPr>
                    <w:r>
                      <w:t>1</w:t>
                    </w:r>
                  </w:p>
                  <w:p w14:paraId="1B8455D7" w14:textId="77777777" w:rsidR="003B66D4" w:rsidRDefault="003B66D4" w:rsidP="00AD1217">
                    <w:pPr>
                      <w:pStyle w:val="ListParagraph"/>
                      <w:spacing w:after="0" w:line="480" w:lineRule="auto"/>
                      <w:ind w:left="0" w:right="60"/>
                      <w:jc w:val="right"/>
                    </w:pPr>
                    <w:r>
                      <w:t>2</w:t>
                    </w:r>
                  </w:p>
                  <w:p w14:paraId="3EDDD4AD" w14:textId="77777777" w:rsidR="003B66D4" w:rsidRDefault="003B66D4" w:rsidP="00AD1217">
                    <w:pPr>
                      <w:pStyle w:val="ListParagraph"/>
                      <w:spacing w:after="0" w:line="480" w:lineRule="auto"/>
                      <w:ind w:left="0" w:right="60"/>
                      <w:jc w:val="right"/>
                    </w:pPr>
                    <w:r>
                      <w:t>3</w:t>
                    </w:r>
                  </w:p>
                  <w:p w14:paraId="5F34B3D5" w14:textId="77777777" w:rsidR="003B66D4" w:rsidRDefault="003B66D4" w:rsidP="00AD1217">
                    <w:pPr>
                      <w:pStyle w:val="ListParagraph"/>
                      <w:spacing w:after="0" w:line="480" w:lineRule="auto"/>
                      <w:ind w:left="0" w:right="60"/>
                      <w:jc w:val="right"/>
                    </w:pPr>
                    <w:r>
                      <w:t>4</w:t>
                    </w:r>
                  </w:p>
                  <w:p w14:paraId="03E3DB0F" w14:textId="77777777" w:rsidR="003B66D4" w:rsidRDefault="003B66D4" w:rsidP="00AD1217">
                    <w:pPr>
                      <w:pStyle w:val="ListParagraph"/>
                      <w:spacing w:after="0" w:line="480" w:lineRule="auto"/>
                      <w:ind w:left="0" w:right="60"/>
                      <w:jc w:val="right"/>
                    </w:pPr>
                    <w:r>
                      <w:t>5</w:t>
                    </w:r>
                  </w:p>
                  <w:p w14:paraId="57577868" w14:textId="77777777" w:rsidR="003B66D4" w:rsidRDefault="003B66D4" w:rsidP="00AD1217">
                    <w:pPr>
                      <w:pStyle w:val="ListParagraph"/>
                      <w:spacing w:after="0" w:line="480" w:lineRule="auto"/>
                      <w:ind w:left="0" w:right="60"/>
                      <w:jc w:val="right"/>
                    </w:pPr>
                    <w:r>
                      <w:t>6</w:t>
                    </w:r>
                  </w:p>
                  <w:p w14:paraId="51B32331" w14:textId="77777777" w:rsidR="003B66D4" w:rsidRDefault="003B66D4" w:rsidP="00AD1217">
                    <w:pPr>
                      <w:pStyle w:val="ListParagraph"/>
                      <w:spacing w:after="0" w:line="480" w:lineRule="auto"/>
                      <w:ind w:left="0" w:right="60"/>
                      <w:jc w:val="right"/>
                    </w:pPr>
                    <w:r>
                      <w:t>7</w:t>
                    </w:r>
                  </w:p>
                  <w:p w14:paraId="605A00D7" w14:textId="77777777" w:rsidR="003B66D4" w:rsidRDefault="003B66D4" w:rsidP="00AD1217">
                    <w:pPr>
                      <w:pStyle w:val="ListParagraph"/>
                      <w:spacing w:after="0" w:line="480" w:lineRule="auto"/>
                      <w:ind w:left="0" w:right="60"/>
                      <w:jc w:val="right"/>
                    </w:pPr>
                    <w:r>
                      <w:t>8</w:t>
                    </w:r>
                  </w:p>
                  <w:p w14:paraId="77DF237A" w14:textId="77777777" w:rsidR="003B66D4" w:rsidRDefault="003B66D4" w:rsidP="00AD1217">
                    <w:pPr>
                      <w:pStyle w:val="ListParagraph"/>
                      <w:spacing w:after="0" w:line="480" w:lineRule="auto"/>
                      <w:ind w:left="0" w:right="60"/>
                      <w:jc w:val="right"/>
                    </w:pPr>
                    <w:r>
                      <w:t>9</w:t>
                    </w:r>
                  </w:p>
                  <w:p w14:paraId="4660E453" w14:textId="77777777" w:rsidR="003B66D4" w:rsidRDefault="003B66D4" w:rsidP="00AD1217">
                    <w:pPr>
                      <w:pStyle w:val="ListParagraph"/>
                      <w:spacing w:after="0" w:line="480" w:lineRule="auto"/>
                      <w:ind w:left="0" w:right="60"/>
                      <w:jc w:val="right"/>
                    </w:pPr>
                    <w:r>
                      <w:t>10</w:t>
                    </w:r>
                  </w:p>
                  <w:p w14:paraId="0E24184D" w14:textId="77777777" w:rsidR="003B66D4" w:rsidRDefault="003B66D4" w:rsidP="00AD1217">
                    <w:pPr>
                      <w:pStyle w:val="ListParagraph"/>
                      <w:spacing w:after="0" w:line="480" w:lineRule="auto"/>
                      <w:ind w:left="0" w:right="60"/>
                      <w:jc w:val="right"/>
                    </w:pPr>
                    <w:r>
                      <w:t>11</w:t>
                    </w:r>
                  </w:p>
                  <w:p w14:paraId="19C4F4C7" w14:textId="77777777" w:rsidR="003B66D4" w:rsidRDefault="003B66D4" w:rsidP="00AD1217">
                    <w:pPr>
                      <w:pStyle w:val="ListParagraph"/>
                      <w:spacing w:after="0" w:line="480" w:lineRule="auto"/>
                      <w:ind w:left="0" w:right="60"/>
                      <w:jc w:val="right"/>
                    </w:pPr>
                    <w:r>
                      <w:t>12</w:t>
                    </w:r>
                  </w:p>
                  <w:p w14:paraId="33EF2F9D" w14:textId="77777777" w:rsidR="003B66D4" w:rsidRDefault="003B66D4" w:rsidP="00AD1217">
                    <w:pPr>
                      <w:pStyle w:val="ListParagraph"/>
                      <w:spacing w:after="0" w:line="480" w:lineRule="auto"/>
                      <w:ind w:left="0" w:right="60"/>
                      <w:jc w:val="right"/>
                    </w:pPr>
                    <w:r>
                      <w:t>13</w:t>
                    </w:r>
                  </w:p>
                  <w:p w14:paraId="7A027226" w14:textId="77777777" w:rsidR="003B66D4" w:rsidRDefault="003B66D4" w:rsidP="00AD1217">
                    <w:pPr>
                      <w:pStyle w:val="ListParagraph"/>
                      <w:spacing w:after="0" w:line="480" w:lineRule="auto"/>
                      <w:ind w:left="0" w:right="60"/>
                      <w:jc w:val="right"/>
                    </w:pPr>
                    <w:r>
                      <w:t>14</w:t>
                    </w:r>
                  </w:p>
                  <w:p w14:paraId="4AE20D05" w14:textId="77777777" w:rsidR="003B66D4" w:rsidRDefault="003B66D4" w:rsidP="00AD1217">
                    <w:pPr>
                      <w:pStyle w:val="ListParagraph"/>
                      <w:spacing w:after="0" w:line="480" w:lineRule="auto"/>
                      <w:ind w:left="0" w:right="60"/>
                      <w:jc w:val="right"/>
                    </w:pPr>
                    <w:r>
                      <w:t>15</w:t>
                    </w:r>
                  </w:p>
                  <w:p w14:paraId="5D1A6456" w14:textId="77777777" w:rsidR="003B66D4" w:rsidRDefault="003B66D4" w:rsidP="00AD1217">
                    <w:pPr>
                      <w:pStyle w:val="ListParagraph"/>
                      <w:spacing w:after="0" w:line="480" w:lineRule="auto"/>
                      <w:ind w:left="0" w:right="60"/>
                      <w:jc w:val="right"/>
                    </w:pPr>
                    <w:r>
                      <w:t>16</w:t>
                    </w:r>
                  </w:p>
                  <w:p w14:paraId="58882A2E" w14:textId="77777777" w:rsidR="003B66D4" w:rsidRDefault="003B66D4" w:rsidP="00AD1217">
                    <w:pPr>
                      <w:pStyle w:val="ListParagraph"/>
                      <w:spacing w:after="0" w:line="480" w:lineRule="auto"/>
                      <w:ind w:left="0" w:right="60"/>
                      <w:jc w:val="right"/>
                    </w:pPr>
                    <w:r>
                      <w:t>17</w:t>
                    </w:r>
                  </w:p>
                  <w:p w14:paraId="7AC718F9" w14:textId="77777777" w:rsidR="003B66D4" w:rsidRDefault="003B66D4" w:rsidP="00AD1217">
                    <w:pPr>
                      <w:pStyle w:val="ListParagraph"/>
                      <w:spacing w:after="0" w:line="480" w:lineRule="auto"/>
                      <w:ind w:left="0" w:right="60"/>
                      <w:jc w:val="right"/>
                    </w:pPr>
                    <w:r>
                      <w:t>18</w:t>
                    </w:r>
                  </w:p>
                  <w:p w14:paraId="431608BC" w14:textId="77777777" w:rsidR="003B66D4" w:rsidRDefault="003B66D4" w:rsidP="00AD1217">
                    <w:pPr>
                      <w:pStyle w:val="ListParagraph"/>
                      <w:spacing w:after="0" w:line="480" w:lineRule="auto"/>
                      <w:ind w:left="0" w:right="60"/>
                      <w:jc w:val="right"/>
                    </w:pPr>
                    <w:r>
                      <w:t>19</w:t>
                    </w:r>
                  </w:p>
                  <w:p w14:paraId="3F59ECF0" w14:textId="77777777" w:rsidR="003B66D4" w:rsidRDefault="003B66D4" w:rsidP="00AD1217">
                    <w:pPr>
                      <w:pStyle w:val="ListParagraph"/>
                      <w:spacing w:after="0" w:line="480" w:lineRule="auto"/>
                      <w:ind w:left="0" w:right="60"/>
                      <w:jc w:val="right"/>
                    </w:pPr>
                    <w:r>
                      <w:t>20</w:t>
                    </w:r>
                  </w:p>
                  <w:p w14:paraId="77E38874" w14:textId="77777777" w:rsidR="003B66D4" w:rsidRDefault="003B66D4" w:rsidP="00AD1217">
                    <w:pPr>
                      <w:pStyle w:val="ListParagraph"/>
                      <w:spacing w:after="0" w:line="480" w:lineRule="auto"/>
                      <w:ind w:left="0" w:right="60"/>
                      <w:jc w:val="right"/>
                    </w:pPr>
                    <w:r>
                      <w:t>21</w:t>
                    </w:r>
                  </w:p>
                  <w:p w14:paraId="6EF6BF1A" w14:textId="77777777" w:rsidR="003B66D4" w:rsidRDefault="003B66D4" w:rsidP="00AD1217">
                    <w:pPr>
                      <w:pStyle w:val="ListParagraph"/>
                      <w:spacing w:after="0" w:line="480" w:lineRule="auto"/>
                      <w:ind w:left="0" w:right="60"/>
                      <w:jc w:val="right"/>
                    </w:pPr>
                    <w:r>
                      <w:t>22</w:t>
                    </w:r>
                  </w:p>
                  <w:p w14:paraId="0B0E371E" w14:textId="57A68722" w:rsidR="003B66D4" w:rsidRDefault="003B66D4" w:rsidP="00AD1217">
                    <w:pPr>
                      <w:pStyle w:val="ListParagraph"/>
                      <w:spacing w:after="0" w:line="480" w:lineRule="auto"/>
                      <w:ind w:left="0" w:right="60"/>
                      <w:jc w:val="right"/>
                    </w:pPr>
                    <w:r>
                      <w:t>23</w:t>
                    </w:r>
                  </w:p>
                  <w:p w14:paraId="2A9AF89F" w14:textId="4C3A4A04" w:rsidR="003B66D4" w:rsidRDefault="003B66D4" w:rsidP="00AD1217">
                    <w:pPr>
                      <w:pStyle w:val="ListParagraph"/>
                      <w:spacing w:after="0" w:line="480" w:lineRule="auto"/>
                      <w:ind w:left="0" w:right="60"/>
                      <w:jc w:val="right"/>
                    </w:pPr>
                    <w:r>
                      <w:t>24</w:t>
                    </w:r>
                  </w:p>
                  <w:p w14:paraId="3B653850" w14:textId="77777777" w:rsidR="003B66D4" w:rsidRDefault="003B66D4" w:rsidP="00AD1217">
                    <w:pPr>
                      <w:pStyle w:val="ListParagraph"/>
                      <w:spacing w:after="0" w:line="480" w:lineRule="auto"/>
                      <w:ind w:left="0" w:right="60"/>
                      <w:jc w:val="right"/>
                    </w:pPr>
                  </w:p>
                </w:txbxContent>
              </v:textbox>
              <w10:wrap type="square"/>
            </v:shape>
          </w:pict>
        </mc:Fallback>
      </mc:AlternateContent>
    </w:r>
    <w:r>
      <w:rPr>
        <w:noProof/>
        <w:lang w:eastAsia="en-US"/>
      </w:rPr>
      <mc:AlternateContent>
        <mc:Choice Requires="wps">
          <w:drawing>
            <wp:anchor distT="0" distB="0" distL="114300" distR="114300" simplePos="0" relativeHeight="251658242" behindDoc="0" locked="0" layoutInCell="1" allowOverlap="1" wp14:anchorId="79822C70" wp14:editId="11EFCB69">
              <wp:simplePos x="0" y="0"/>
              <wp:positionH relativeFrom="column">
                <wp:posOffset>5981700</wp:posOffset>
              </wp:positionH>
              <wp:positionV relativeFrom="page">
                <wp:posOffset>0</wp:posOffset>
              </wp:positionV>
              <wp:extent cx="0" cy="1005840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0" cy="10058400"/>
                      </a:xfrm>
                      <a:prstGeom prst="line">
                        <a:avLst/>
                      </a:prstGeom>
                      <a:ln cmpd="sng">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11AD7B1B" id="Straight Connector 3" o:spid="_x0000_s1026" style="position:absolute;z-index:251658242;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 from="471pt,0" to="471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" strokecolor="black [3213]" strokeweight=".5pt">
              <v:stroke joinstyle="miter"/>
              <w10:wrap anchory="page"/>
            </v:line>
          </w:pict>
        </mc:Fallback>
      </mc:AlternateContent>
    </w:r>
    <w:r>
      <w:rPr>
        <w:noProof/>
        <w:lang w:eastAsia="en-US"/>
      </w:rPr>
      <mc:AlternateContent>
        <mc:Choice Requires="wps">
          <w:drawing>
            <wp:anchor distT="0" distB="0" distL="114300" distR="114300" simplePos="0" relativeHeight="251658241" behindDoc="0" locked="0" layoutInCell="1" allowOverlap="1" wp14:anchorId="375B4566" wp14:editId="4382341E">
              <wp:simplePos x="0" y="0"/>
              <wp:positionH relativeFrom="column">
                <wp:posOffset>-50800</wp:posOffset>
              </wp:positionH>
              <wp:positionV relativeFrom="page">
                <wp:posOffset>0</wp:posOffset>
              </wp:positionV>
              <wp:extent cx="0" cy="1005840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0" cy="10058400"/>
                      </a:xfrm>
                      <a:prstGeom prst="line">
                        <a:avLst/>
                      </a:prstGeom>
                      <a:ln cmpd="sng">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43574BE4" id="Straight Connector 2" o:spid="_x0000_s1026" style="position:absolute;z-index:251658241;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 from="-4pt,0" to="-4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" strokecolor="black [3213]" strokeweight=".5pt">
              <v:stroke joinstyle="miter"/>
              <w10:wrap anchory="page"/>
            </v:line>
          </w:pict>
        </mc:Fallback>
      </mc:AlternateContent>
    </w:r>
    <w:r>
      <w:rPr>
        <w:noProof/>
        <w:lang w:eastAsia="en-US"/>
      </w:rPr>
      <mc:AlternateContent>
        <mc:Choice Requires="wps">
          <w:drawing>
            <wp:anchor distT="0" distB="0" distL="114300" distR="114300" simplePos="0" relativeHeight="251658240" behindDoc="0" locked="0" layoutInCell="1" allowOverlap="1" wp14:anchorId="75164979" wp14:editId="730D9A58">
              <wp:simplePos x="0" y="0"/>
              <wp:positionH relativeFrom="column">
                <wp:posOffset>-85725</wp:posOffset>
              </wp:positionH>
              <wp:positionV relativeFrom="page">
                <wp:posOffset>0</wp:posOffset>
              </wp:positionV>
              <wp:extent cx="0" cy="1005840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0" cy="10058400"/>
                      </a:xfrm>
                      <a:prstGeom prst="line">
                        <a:avLst/>
                      </a:prstGeom>
                      <a:ln cmpd="sng">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5FB1F7E7" id="Straight Connector 1" o:spid="_x0000_s1026" style="position:absolute;z-index:251658240;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 from="-6.75pt,0" to="-6.75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" strokecolor="black [3213]" strokeweight=".5pt">
              <v:stroke joinstyle="miter"/>
              <w10:wrap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B1D37"/>
    <w:multiLevelType w:val="hybridMultilevel"/>
    <w:tmpl w:val="46C205CE"/>
    <w:lvl w:ilvl="0" w:tplc="1D5806FC">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CE6FA3"/>
    <w:multiLevelType w:val="hybridMultilevel"/>
    <w:tmpl w:val="C808948E"/>
    <w:lvl w:ilvl="0" w:tplc="B008BE60">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8469A5"/>
    <w:multiLevelType w:val="hybridMultilevel"/>
    <w:tmpl w:val="A49A2DF2"/>
    <w:lvl w:ilvl="0" w:tplc="1D5806FC">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5F4B15"/>
    <w:multiLevelType w:val="hybridMultilevel"/>
    <w:tmpl w:val="FB42DECA"/>
    <w:lvl w:ilvl="0" w:tplc="1D5806FC">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B94544"/>
    <w:multiLevelType w:val="hybridMultilevel"/>
    <w:tmpl w:val="1C7AC4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886315"/>
    <w:multiLevelType w:val="hybridMultilevel"/>
    <w:tmpl w:val="CB76EAB4"/>
    <w:lvl w:ilvl="0" w:tplc="8EE8EE56">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9314D8"/>
    <w:multiLevelType w:val="hybridMultilevel"/>
    <w:tmpl w:val="58AC4C42"/>
    <w:lvl w:ilvl="0" w:tplc="FFFFFFFF">
      <w:start w:val="1"/>
      <w:numFmt w:val="decimal"/>
      <w:lvlText w:val="%1."/>
      <w:lvlJc w:val="left"/>
      <w:pPr>
        <w:ind w:left="720" w:hanging="360"/>
      </w:pPr>
      <w:rPr>
        <w:rFonts w:hint="default"/>
        <w:b w:val="0"/>
        <w:bCs w:val="0"/>
        <w:i w:val="0"/>
        <w:i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8A5694B"/>
    <w:multiLevelType w:val="hybridMultilevel"/>
    <w:tmpl w:val="1E84040A"/>
    <w:lvl w:ilvl="0" w:tplc="691E36FE">
      <w:start w:val="1"/>
      <w:numFmt w:val="decimal"/>
      <w:lvlText w:val="%1."/>
      <w:lvlJc w:val="left"/>
      <w:pPr>
        <w:tabs>
          <w:tab w:val="num" w:pos="1440"/>
        </w:tabs>
        <w:ind w:left="1440" w:hanging="360"/>
      </w:pPr>
      <w:rPr>
        <w:b w:val="0"/>
        <w:i w:val="0"/>
        <w:iCs w:val="0"/>
      </w:rPr>
    </w:lvl>
    <w:lvl w:ilvl="1" w:tplc="04090019">
      <w:start w:val="1"/>
      <w:numFmt w:val="lowerLetter"/>
      <w:lvlText w:val="%2."/>
      <w:lvlJc w:val="left"/>
      <w:pPr>
        <w:tabs>
          <w:tab w:val="num" w:pos="1800"/>
        </w:tabs>
        <w:ind w:left="1800" w:hanging="360"/>
      </w:pPr>
    </w:lvl>
    <w:lvl w:ilvl="2" w:tplc="CFFC8972">
      <w:start w:val="5"/>
      <w:numFmt w:val="upperRoman"/>
      <w:lvlText w:val="%3."/>
      <w:lvlJc w:val="right"/>
      <w:pPr>
        <w:tabs>
          <w:tab w:val="num" w:pos="2520"/>
        </w:tabs>
        <w:ind w:left="2520" w:hanging="180"/>
      </w:pPr>
      <w:rPr>
        <w:b/>
      </w:rPr>
    </w:lvl>
    <w:lvl w:ilvl="3" w:tplc="FD567EFE">
      <w:start w:val="6"/>
      <w:numFmt w:val="upperRoman"/>
      <w:lvlText w:val="%4."/>
      <w:lvlJc w:val="right"/>
      <w:pPr>
        <w:tabs>
          <w:tab w:val="num" w:pos="3060"/>
        </w:tabs>
        <w:ind w:left="3060" w:hanging="180"/>
      </w:pPr>
      <w:rPr>
        <w:b/>
      </w:r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8" w15:restartNumberingAfterBreak="0">
    <w:nsid w:val="2A38636A"/>
    <w:multiLevelType w:val="hybridMultilevel"/>
    <w:tmpl w:val="599E53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61448C"/>
    <w:multiLevelType w:val="hybridMultilevel"/>
    <w:tmpl w:val="0AE2D2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C2F231C"/>
    <w:multiLevelType w:val="hybridMultilevel"/>
    <w:tmpl w:val="CC88F3A0"/>
    <w:lvl w:ilvl="0" w:tplc="04090019">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7D565F"/>
    <w:multiLevelType w:val="hybridMultilevel"/>
    <w:tmpl w:val="A49A2DF2"/>
    <w:lvl w:ilvl="0" w:tplc="1D5806FC">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D4950B2"/>
    <w:multiLevelType w:val="hybridMultilevel"/>
    <w:tmpl w:val="21F2873C"/>
    <w:lvl w:ilvl="0" w:tplc="8AFA16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F54246"/>
    <w:multiLevelType w:val="hybridMultilevel"/>
    <w:tmpl w:val="8C6A2C2E"/>
    <w:lvl w:ilvl="0" w:tplc="BB426F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60A21A9"/>
    <w:multiLevelType w:val="hybridMultilevel"/>
    <w:tmpl w:val="94E8F75C"/>
    <w:lvl w:ilvl="0" w:tplc="3796FE7A">
      <w:start w:val="1"/>
      <w:numFmt w:val="decimal"/>
      <w:lvlText w:val="%1."/>
      <w:lvlJc w:val="left"/>
      <w:pPr>
        <w:ind w:left="1080" w:hanging="360"/>
      </w:pPr>
      <w:rPr>
        <w:rFonts w:hint="default"/>
        <w:i w:val="0"/>
        <w:iCs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8314715"/>
    <w:multiLevelType w:val="hybridMultilevel"/>
    <w:tmpl w:val="9CE229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AB2F2B"/>
    <w:multiLevelType w:val="hybridMultilevel"/>
    <w:tmpl w:val="3C749CF4"/>
    <w:lvl w:ilvl="0" w:tplc="FFFFFFFF">
      <w:start w:val="1"/>
      <w:numFmt w:val="decimal"/>
      <w:lvlText w:val="%1."/>
      <w:lvlJc w:val="left"/>
      <w:pPr>
        <w:ind w:left="1080" w:hanging="360"/>
      </w:pPr>
      <w:rPr>
        <w:b w:val="0"/>
      </w:rPr>
    </w:lvl>
    <w:lvl w:ilvl="1" w:tplc="FFFFFFFF">
      <w:start w:val="1"/>
      <w:numFmt w:val="upp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60" w:hanging="720"/>
      </w:pPr>
      <w:rPr>
        <w:rFonts w:hint="default"/>
      </w:rPr>
    </w:lvl>
    <w:lvl w:ilvl="5" w:tplc="FFFFFFFF">
      <w:start w:val="1"/>
      <w:numFmt w:val="lowerRoman"/>
      <w:lvlText w:val="%6."/>
      <w:lvlJc w:val="right"/>
      <w:pPr>
        <w:ind w:left="1080" w:firstLine="720"/>
      </w:pPr>
      <w:rPr>
        <w:rFonts w:hint="default"/>
      </w:r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17" w15:restartNumberingAfterBreak="0">
    <w:nsid w:val="57AF111C"/>
    <w:multiLevelType w:val="hybridMultilevel"/>
    <w:tmpl w:val="29D4310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E373F36"/>
    <w:multiLevelType w:val="hybridMultilevel"/>
    <w:tmpl w:val="1F2052D2"/>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1583350"/>
    <w:multiLevelType w:val="hybridMultilevel"/>
    <w:tmpl w:val="904C4E3E"/>
    <w:lvl w:ilvl="0" w:tplc="0409000F">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0" w15:restartNumberingAfterBreak="0">
    <w:nsid w:val="68943B5B"/>
    <w:multiLevelType w:val="hybridMultilevel"/>
    <w:tmpl w:val="CD7215E2"/>
    <w:lvl w:ilvl="0" w:tplc="D43ED64E">
      <w:start w:val="1"/>
      <w:numFmt w:val="decimal"/>
      <w:lvlText w:val="%1."/>
      <w:lvlJc w:val="left"/>
      <w:pPr>
        <w:ind w:left="720" w:hanging="360"/>
      </w:pPr>
      <w:rPr>
        <w:rFonts w:hint="default"/>
        <w:b w:val="0"/>
        <w:bCs w:val="0"/>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E371016"/>
    <w:multiLevelType w:val="hybridMultilevel"/>
    <w:tmpl w:val="BCD83E6A"/>
    <w:lvl w:ilvl="0" w:tplc="FFFFFFFF">
      <w:start w:val="1"/>
      <w:numFmt w:val="decimal"/>
      <w:lvlText w:val="%1."/>
      <w:lvlJc w:val="left"/>
      <w:pPr>
        <w:ind w:left="720" w:hanging="360"/>
      </w:pPr>
      <w:rPr>
        <w:rFonts w:hint="default"/>
        <w:b w:val="0"/>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F3F1FFB"/>
    <w:multiLevelType w:val="hybridMultilevel"/>
    <w:tmpl w:val="21C28772"/>
    <w:lvl w:ilvl="0" w:tplc="174AC214">
      <w:start w:val="1"/>
      <w:numFmt w:val="decimal"/>
      <w:lvlText w:val="%1."/>
      <w:lvlJc w:val="left"/>
      <w:pPr>
        <w:ind w:left="288" w:firstLine="792"/>
      </w:pPr>
      <w:rPr>
        <w:rFonts w:hint="default"/>
        <w:b w:val="0"/>
      </w:rPr>
    </w:lvl>
    <w:lvl w:ilvl="1" w:tplc="04090019">
      <w:start w:val="1"/>
      <w:numFmt w:val="lowerLetter"/>
      <w:lvlText w:val="%2."/>
      <w:lvlJc w:val="left"/>
      <w:pPr>
        <w:ind w:left="720" w:hanging="360"/>
      </w:pPr>
    </w:lvl>
    <w:lvl w:ilvl="2" w:tplc="0409000F">
      <w:start w:val="1"/>
      <w:numFmt w:val="decimal"/>
      <w:lvlText w:val="%3."/>
      <w:lvlJc w:val="left"/>
      <w:pPr>
        <w:ind w:left="1620" w:hanging="36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3" w15:restartNumberingAfterBreak="0">
    <w:nsid w:val="733B766C"/>
    <w:multiLevelType w:val="hybridMultilevel"/>
    <w:tmpl w:val="3A122E4C"/>
    <w:lvl w:ilvl="0" w:tplc="BB426F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6766729"/>
    <w:multiLevelType w:val="hybridMultilevel"/>
    <w:tmpl w:val="A8C2A300"/>
    <w:lvl w:ilvl="0" w:tplc="008A1116">
      <w:start w:val="1"/>
      <w:numFmt w:val="decimal"/>
      <w:lvlText w:val="%1."/>
      <w:lvlJc w:val="left"/>
      <w:pPr>
        <w:ind w:left="720" w:hanging="360"/>
      </w:pPr>
      <w:rPr>
        <w:i w:val="0"/>
        <w:iCs w:val="0"/>
      </w:rPr>
    </w:lvl>
    <w:lvl w:ilvl="1" w:tplc="72CEB1C8">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A684782"/>
    <w:multiLevelType w:val="hybridMultilevel"/>
    <w:tmpl w:val="C73CF2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8"/>
  </w:num>
  <w:num w:numId="3">
    <w:abstractNumId w:val="13"/>
  </w:num>
  <w:num w:numId="4">
    <w:abstractNumId w:val="12"/>
  </w:num>
  <w:num w:numId="5">
    <w:abstractNumId w:val="19"/>
  </w:num>
  <w:num w:numId="6">
    <w:abstractNumId w:val="3"/>
  </w:num>
  <w:num w:numId="7">
    <w:abstractNumId w:val="4"/>
  </w:num>
  <w:num w:numId="8">
    <w:abstractNumId w:val="9"/>
  </w:num>
  <w:num w:numId="9">
    <w:abstractNumId w:val="25"/>
  </w:num>
  <w:num w:numId="10">
    <w:abstractNumId w:val="15"/>
  </w:num>
  <w:num w:numId="11">
    <w:abstractNumId w:val="1"/>
  </w:num>
  <w:num w:numId="12">
    <w:abstractNumId w:val="11"/>
  </w:num>
  <w:num w:numId="13">
    <w:abstractNumId w:val="2"/>
  </w:num>
  <w:num w:numId="14">
    <w:abstractNumId w:val="17"/>
  </w:num>
  <w:num w:numId="15">
    <w:abstractNumId w:val="0"/>
  </w:num>
  <w:num w:numId="16">
    <w:abstractNumId w:val="20"/>
  </w:num>
  <w:num w:numId="17">
    <w:abstractNumId w:val="10"/>
  </w:num>
  <w:num w:numId="18">
    <w:abstractNumId w:val="14"/>
  </w:num>
  <w:num w:numId="19">
    <w:abstractNumId w:val="22"/>
  </w:num>
  <w:num w:numId="20">
    <w:abstractNumId w:val="16"/>
  </w:num>
  <w:num w:numId="21">
    <w:abstractNumId w:val="7"/>
    <w:lvlOverride w:ilvl="0">
      <w:startOverride w:val="1"/>
    </w:lvlOverride>
    <w:lvlOverride w:ilvl="1">
      <w:startOverride w:val="1"/>
    </w:lvlOverride>
    <w:lvlOverride w:ilvl="2">
      <w:startOverride w:val="5"/>
    </w:lvlOverride>
    <w:lvlOverride w:ilvl="3">
      <w:startOverride w:val="6"/>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num>
  <w:num w:numId="23">
    <w:abstractNumId w:val="21"/>
  </w:num>
  <w:num w:numId="24">
    <w:abstractNumId w:val="18"/>
  </w:num>
  <w:num w:numId="25">
    <w:abstractNumId w:val="24"/>
  </w:num>
  <w:num w:numId="26">
    <w:abstractNumId w:val="5"/>
  </w:num>
  <w:num w:numId="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4F6D"/>
    <w:rsid w:val="0000078A"/>
    <w:rsid w:val="00001308"/>
    <w:rsid w:val="00001F12"/>
    <w:rsid w:val="00002233"/>
    <w:rsid w:val="000025E0"/>
    <w:rsid w:val="00002A9F"/>
    <w:rsid w:val="00005901"/>
    <w:rsid w:val="00007341"/>
    <w:rsid w:val="000110F2"/>
    <w:rsid w:val="00011379"/>
    <w:rsid w:val="00011FD6"/>
    <w:rsid w:val="00014125"/>
    <w:rsid w:val="00021117"/>
    <w:rsid w:val="00022547"/>
    <w:rsid w:val="00022F56"/>
    <w:rsid w:val="00024A28"/>
    <w:rsid w:val="000250B0"/>
    <w:rsid w:val="000255EB"/>
    <w:rsid w:val="00027866"/>
    <w:rsid w:val="000306B4"/>
    <w:rsid w:val="00034FD7"/>
    <w:rsid w:val="0003598C"/>
    <w:rsid w:val="00042241"/>
    <w:rsid w:val="00042613"/>
    <w:rsid w:val="000551B3"/>
    <w:rsid w:val="00055440"/>
    <w:rsid w:val="000649A3"/>
    <w:rsid w:val="00066CA8"/>
    <w:rsid w:val="0006724A"/>
    <w:rsid w:val="00067498"/>
    <w:rsid w:val="0006768F"/>
    <w:rsid w:val="00070037"/>
    <w:rsid w:val="00070880"/>
    <w:rsid w:val="00070CA5"/>
    <w:rsid w:val="0007196E"/>
    <w:rsid w:val="00073F06"/>
    <w:rsid w:val="00076266"/>
    <w:rsid w:val="000767B7"/>
    <w:rsid w:val="0007709B"/>
    <w:rsid w:val="00080067"/>
    <w:rsid w:val="00080AB9"/>
    <w:rsid w:val="000842D2"/>
    <w:rsid w:val="00091103"/>
    <w:rsid w:val="00091575"/>
    <w:rsid w:val="000946D6"/>
    <w:rsid w:val="00095559"/>
    <w:rsid w:val="00095C3D"/>
    <w:rsid w:val="000A00F3"/>
    <w:rsid w:val="000A0300"/>
    <w:rsid w:val="000A1AED"/>
    <w:rsid w:val="000A67A9"/>
    <w:rsid w:val="000B1019"/>
    <w:rsid w:val="000B14F1"/>
    <w:rsid w:val="000B280D"/>
    <w:rsid w:val="000B3091"/>
    <w:rsid w:val="000B383B"/>
    <w:rsid w:val="000B3D17"/>
    <w:rsid w:val="000B48BE"/>
    <w:rsid w:val="000B551B"/>
    <w:rsid w:val="000B555E"/>
    <w:rsid w:val="000B5ABF"/>
    <w:rsid w:val="000B64DA"/>
    <w:rsid w:val="000C2D98"/>
    <w:rsid w:val="000C42AB"/>
    <w:rsid w:val="000C49BB"/>
    <w:rsid w:val="000C573C"/>
    <w:rsid w:val="000C69FE"/>
    <w:rsid w:val="000C727A"/>
    <w:rsid w:val="000D0B38"/>
    <w:rsid w:val="000D25F2"/>
    <w:rsid w:val="000D2D30"/>
    <w:rsid w:val="000D59DC"/>
    <w:rsid w:val="000D72D9"/>
    <w:rsid w:val="000E3FDA"/>
    <w:rsid w:val="000E6D82"/>
    <w:rsid w:val="000F2A08"/>
    <w:rsid w:val="000F53E1"/>
    <w:rsid w:val="000F588B"/>
    <w:rsid w:val="000F6782"/>
    <w:rsid w:val="000F6DED"/>
    <w:rsid w:val="001027E7"/>
    <w:rsid w:val="00102F86"/>
    <w:rsid w:val="001049EB"/>
    <w:rsid w:val="00105923"/>
    <w:rsid w:val="00106BD7"/>
    <w:rsid w:val="0010763F"/>
    <w:rsid w:val="00107E17"/>
    <w:rsid w:val="001109D2"/>
    <w:rsid w:val="001119C5"/>
    <w:rsid w:val="00116FE0"/>
    <w:rsid w:val="0011750D"/>
    <w:rsid w:val="001203BB"/>
    <w:rsid w:val="001212E3"/>
    <w:rsid w:val="001213A8"/>
    <w:rsid w:val="001221A5"/>
    <w:rsid w:val="00125024"/>
    <w:rsid w:val="00125084"/>
    <w:rsid w:val="001270E4"/>
    <w:rsid w:val="00127389"/>
    <w:rsid w:val="00132FCC"/>
    <w:rsid w:val="00134296"/>
    <w:rsid w:val="00135BE4"/>
    <w:rsid w:val="00135D48"/>
    <w:rsid w:val="001404E7"/>
    <w:rsid w:val="001408C9"/>
    <w:rsid w:val="00143FD0"/>
    <w:rsid w:val="00147A89"/>
    <w:rsid w:val="00152BEF"/>
    <w:rsid w:val="00153593"/>
    <w:rsid w:val="00155016"/>
    <w:rsid w:val="001570A6"/>
    <w:rsid w:val="00157D4E"/>
    <w:rsid w:val="00160054"/>
    <w:rsid w:val="001623F2"/>
    <w:rsid w:val="00164ED6"/>
    <w:rsid w:val="001675B4"/>
    <w:rsid w:val="00170DF0"/>
    <w:rsid w:val="00173A44"/>
    <w:rsid w:val="00174FFD"/>
    <w:rsid w:val="001757A6"/>
    <w:rsid w:val="0017610E"/>
    <w:rsid w:val="00176381"/>
    <w:rsid w:val="001763AC"/>
    <w:rsid w:val="00180424"/>
    <w:rsid w:val="00181E9C"/>
    <w:rsid w:val="00184E57"/>
    <w:rsid w:val="00185A2B"/>
    <w:rsid w:val="00185DBB"/>
    <w:rsid w:val="00185E76"/>
    <w:rsid w:val="001871A2"/>
    <w:rsid w:val="00192715"/>
    <w:rsid w:val="00194C12"/>
    <w:rsid w:val="001953C2"/>
    <w:rsid w:val="00197DFE"/>
    <w:rsid w:val="001A00AA"/>
    <w:rsid w:val="001A0B19"/>
    <w:rsid w:val="001A18C4"/>
    <w:rsid w:val="001A474A"/>
    <w:rsid w:val="001A4C3E"/>
    <w:rsid w:val="001B0710"/>
    <w:rsid w:val="001B1CB0"/>
    <w:rsid w:val="001B2753"/>
    <w:rsid w:val="001B305C"/>
    <w:rsid w:val="001C01D9"/>
    <w:rsid w:val="001C0CAA"/>
    <w:rsid w:val="001C4A6A"/>
    <w:rsid w:val="001C56B7"/>
    <w:rsid w:val="001C5774"/>
    <w:rsid w:val="001C591E"/>
    <w:rsid w:val="001C6BDE"/>
    <w:rsid w:val="001C739A"/>
    <w:rsid w:val="001D0631"/>
    <w:rsid w:val="001D297C"/>
    <w:rsid w:val="001D301B"/>
    <w:rsid w:val="001D3BF2"/>
    <w:rsid w:val="001D444F"/>
    <w:rsid w:val="001D4706"/>
    <w:rsid w:val="001E0958"/>
    <w:rsid w:val="001E0BB4"/>
    <w:rsid w:val="001E4F73"/>
    <w:rsid w:val="001E57C8"/>
    <w:rsid w:val="001E669D"/>
    <w:rsid w:val="001F1A5F"/>
    <w:rsid w:val="001F1E7A"/>
    <w:rsid w:val="001F2F11"/>
    <w:rsid w:val="001F3603"/>
    <w:rsid w:val="001F3709"/>
    <w:rsid w:val="001F5CA9"/>
    <w:rsid w:val="001F659D"/>
    <w:rsid w:val="001F7F06"/>
    <w:rsid w:val="0020064C"/>
    <w:rsid w:val="00200BD5"/>
    <w:rsid w:val="00204DA7"/>
    <w:rsid w:val="002062A8"/>
    <w:rsid w:val="00206C8A"/>
    <w:rsid w:val="00210B76"/>
    <w:rsid w:val="00214E66"/>
    <w:rsid w:val="002156B3"/>
    <w:rsid w:val="00215C64"/>
    <w:rsid w:val="00220897"/>
    <w:rsid w:val="00225B51"/>
    <w:rsid w:val="00226115"/>
    <w:rsid w:val="002276A9"/>
    <w:rsid w:val="00227C63"/>
    <w:rsid w:val="00234F99"/>
    <w:rsid w:val="002356F2"/>
    <w:rsid w:val="002376BB"/>
    <w:rsid w:val="0024272F"/>
    <w:rsid w:val="00243C6A"/>
    <w:rsid w:val="002456C7"/>
    <w:rsid w:val="002471B5"/>
    <w:rsid w:val="002510BC"/>
    <w:rsid w:val="00251137"/>
    <w:rsid w:val="00253B3E"/>
    <w:rsid w:val="00256BE0"/>
    <w:rsid w:val="002611D2"/>
    <w:rsid w:val="002632A0"/>
    <w:rsid w:val="00263427"/>
    <w:rsid w:val="002641B1"/>
    <w:rsid w:val="00267C33"/>
    <w:rsid w:val="00272085"/>
    <w:rsid w:val="00272F4D"/>
    <w:rsid w:val="002745ED"/>
    <w:rsid w:val="002759DA"/>
    <w:rsid w:val="002850F6"/>
    <w:rsid w:val="00290950"/>
    <w:rsid w:val="0029148D"/>
    <w:rsid w:val="00292C30"/>
    <w:rsid w:val="00295793"/>
    <w:rsid w:val="00296C27"/>
    <w:rsid w:val="0029709D"/>
    <w:rsid w:val="00297529"/>
    <w:rsid w:val="00297E57"/>
    <w:rsid w:val="002A3C43"/>
    <w:rsid w:val="002A4485"/>
    <w:rsid w:val="002A582D"/>
    <w:rsid w:val="002A5D38"/>
    <w:rsid w:val="002A639F"/>
    <w:rsid w:val="002B125F"/>
    <w:rsid w:val="002B1811"/>
    <w:rsid w:val="002B24C8"/>
    <w:rsid w:val="002B2C89"/>
    <w:rsid w:val="002B4235"/>
    <w:rsid w:val="002B653F"/>
    <w:rsid w:val="002C084F"/>
    <w:rsid w:val="002C2EC4"/>
    <w:rsid w:val="002C31E0"/>
    <w:rsid w:val="002C3665"/>
    <w:rsid w:val="002C3A10"/>
    <w:rsid w:val="002C40BE"/>
    <w:rsid w:val="002C5932"/>
    <w:rsid w:val="002C62B4"/>
    <w:rsid w:val="002D0EA4"/>
    <w:rsid w:val="002D0FB8"/>
    <w:rsid w:val="002D251C"/>
    <w:rsid w:val="002D2671"/>
    <w:rsid w:val="002D29C6"/>
    <w:rsid w:val="002D4E2A"/>
    <w:rsid w:val="002D55A2"/>
    <w:rsid w:val="002D7ACB"/>
    <w:rsid w:val="002E16CB"/>
    <w:rsid w:val="002E7F7F"/>
    <w:rsid w:val="002F2169"/>
    <w:rsid w:val="002F40EB"/>
    <w:rsid w:val="002F4D2E"/>
    <w:rsid w:val="00300B5D"/>
    <w:rsid w:val="00302388"/>
    <w:rsid w:val="00302A32"/>
    <w:rsid w:val="00302A4D"/>
    <w:rsid w:val="00304E5F"/>
    <w:rsid w:val="00305A59"/>
    <w:rsid w:val="00312B63"/>
    <w:rsid w:val="00315A67"/>
    <w:rsid w:val="00317AA6"/>
    <w:rsid w:val="00320E4E"/>
    <w:rsid w:val="00324F8C"/>
    <w:rsid w:val="00325C1B"/>
    <w:rsid w:val="003266E3"/>
    <w:rsid w:val="003327A7"/>
    <w:rsid w:val="00333AA9"/>
    <w:rsid w:val="003351E5"/>
    <w:rsid w:val="003372AB"/>
    <w:rsid w:val="00337D0A"/>
    <w:rsid w:val="003421BE"/>
    <w:rsid w:val="00345AEF"/>
    <w:rsid w:val="0034629F"/>
    <w:rsid w:val="00350922"/>
    <w:rsid w:val="0035186D"/>
    <w:rsid w:val="00351A52"/>
    <w:rsid w:val="00354D3F"/>
    <w:rsid w:val="00357B80"/>
    <w:rsid w:val="00361B20"/>
    <w:rsid w:val="00364021"/>
    <w:rsid w:val="0037343D"/>
    <w:rsid w:val="003757E5"/>
    <w:rsid w:val="00376507"/>
    <w:rsid w:val="00377D76"/>
    <w:rsid w:val="00383195"/>
    <w:rsid w:val="00383BDE"/>
    <w:rsid w:val="00383D92"/>
    <w:rsid w:val="003855A9"/>
    <w:rsid w:val="003868D8"/>
    <w:rsid w:val="003869F6"/>
    <w:rsid w:val="003873E5"/>
    <w:rsid w:val="00387B32"/>
    <w:rsid w:val="00387F53"/>
    <w:rsid w:val="003916CD"/>
    <w:rsid w:val="0039206B"/>
    <w:rsid w:val="0039247B"/>
    <w:rsid w:val="00392BAB"/>
    <w:rsid w:val="00392D3C"/>
    <w:rsid w:val="0039382E"/>
    <w:rsid w:val="00394134"/>
    <w:rsid w:val="00396BBC"/>
    <w:rsid w:val="003A223F"/>
    <w:rsid w:val="003A626C"/>
    <w:rsid w:val="003A62DF"/>
    <w:rsid w:val="003A7AF9"/>
    <w:rsid w:val="003B0366"/>
    <w:rsid w:val="003B1125"/>
    <w:rsid w:val="003B1199"/>
    <w:rsid w:val="003B2257"/>
    <w:rsid w:val="003B22A8"/>
    <w:rsid w:val="003B2E50"/>
    <w:rsid w:val="003B3FAB"/>
    <w:rsid w:val="003B4626"/>
    <w:rsid w:val="003B65D1"/>
    <w:rsid w:val="003B66D4"/>
    <w:rsid w:val="003B6B27"/>
    <w:rsid w:val="003B709E"/>
    <w:rsid w:val="003C7682"/>
    <w:rsid w:val="003D0F86"/>
    <w:rsid w:val="003D78EC"/>
    <w:rsid w:val="003E17E4"/>
    <w:rsid w:val="003E21BD"/>
    <w:rsid w:val="003E7595"/>
    <w:rsid w:val="003F0272"/>
    <w:rsid w:val="003F1576"/>
    <w:rsid w:val="003F41F6"/>
    <w:rsid w:val="003F4873"/>
    <w:rsid w:val="003F7B8E"/>
    <w:rsid w:val="0040047B"/>
    <w:rsid w:val="00402C20"/>
    <w:rsid w:val="0040520D"/>
    <w:rsid w:val="00406927"/>
    <w:rsid w:val="00407261"/>
    <w:rsid w:val="0041238D"/>
    <w:rsid w:val="00413107"/>
    <w:rsid w:val="004131AD"/>
    <w:rsid w:val="00414BF4"/>
    <w:rsid w:val="0041534D"/>
    <w:rsid w:val="00424589"/>
    <w:rsid w:val="00425CD7"/>
    <w:rsid w:val="004261DF"/>
    <w:rsid w:val="00433C38"/>
    <w:rsid w:val="004348BF"/>
    <w:rsid w:val="00437001"/>
    <w:rsid w:val="00440A85"/>
    <w:rsid w:val="00441327"/>
    <w:rsid w:val="00446D69"/>
    <w:rsid w:val="0045524A"/>
    <w:rsid w:val="0046160D"/>
    <w:rsid w:val="0046371F"/>
    <w:rsid w:val="00465D61"/>
    <w:rsid w:val="0047079C"/>
    <w:rsid w:val="00472492"/>
    <w:rsid w:val="0047299E"/>
    <w:rsid w:val="004743AE"/>
    <w:rsid w:val="00474E3D"/>
    <w:rsid w:val="00476384"/>
    <w:rsid w:val="004763DB"/>
    <w:rsid w:val="0048100B"/>
    <w:rsid w:val="00481108"/>
    <w:rsid w:val="00484C94"/>
    <w:rsid w:val="00487833"/>
    <w:rsid w:val="004934C7"/>
    <w:rsid w:val="004944E8"/>
    <w:rsid w:val="004959B8"/>
    <w:rsid w:val="00496B9E"/>
    <w:rsid w:val="00496D27"/>
    <w:rsid w:val="004A109D"/>
    <w:rsid w:val="004A27EF"/>
    <w:rsid w:val="004A65C7"/>
    <w:rsid w:val="004A6C35"/>
    <w:rsid w:val="004B52FD"/>
    <w:rsid w:val="004B5423"/>
    <w:rsid w:val="004B5CF3"/>
    <w:rsid w:val="004C10B6"/>
    <w:rsid w:val="004C1A2D"/>
    <w:rsid w:val="004C3527"/>
    <w:rsid w:val="004C4018"/>
    <w:rsid w:val="004D0565"/>
    <w:rsid w:val="004D5411"/>
    <w:rsid w:val="004D79A5"/>
    <w:rsid w:val="004E18BC"/>
    <w:rsid w:val="004E1D9F"/>
    <w:rsid w:val="004E2E99"/>
    <w:rsid w:val="004E4FB4"/>
    <w:rsid w:val="004E76A1"/>
    <w:rsid w:val="004F0D43"/>
    <w:rsid w:val="004F1732"/>
    <w:rsid w:val="004F1E29"/>
    <w:rsid w:val="004F3344"/>
    <w:rsid w:val="004F3A6B"/>
    <w:rsid w:val="004F3DEC"/>
    <w:rsid w:val="004F446B"/>
    <w:rsid w:val="00500D19"/>
    <w:rsid w:val="00501185"/>
    <w:rsid w:val="00501849"/>
    <w:rsid w:val="00502B5A"/>
    <w:rsid w:val="00515169"/>
    <w:rsid w:val="00520AA7"/>
    <w:rsid w:val="00520F3F"/>
    <w:rsid w:val="00522527"/>
    <w:rsid w:val="00522C0E"/>
    <w:rsid w:val="005259F8"/>
    <w:rsid w:val="00525F83"/>
    <w:rsid w:val="00526985"/>
    <w:rsid w:val="00527ED3"/>
    <w:rsid w:val="00536E20"/>
    <w:rsid w:val="00537E56"/>
    <w:rsid w:val="00542387"/>
    <w:rsid w:val="00545655"/>
    <w:rsid w:val="005456FD"/>
    <w:rsid w:val="00545AAE"/>
    <w:rsid w:val="00546AFE"/>
    <w:rsid w:val="0055129D"/>
    <w:rsid w:val="00551BA7"/>
    <w:rsid w:val="00553366"/>
    <w:rsid w:val="00553E93"/>
    <w:rsid w:val="00554B36"/>
    <w:rsid w:val="005565FD"/>
    <w:rsid w:val="00560124"/>
    <w:rsid w:val="00560348"/>
    <w:rsid w:val="00560F3E"/>
    <w:rsid w:val="0056235A"/>
    <w:rsid w:val="005647C2"/>
    <w:rsid w:val="00564F16"/>
    <w:rsid w:val="00570C83"/>
    <w:rsid w:val="00570FA6"/>
    <w:rsid w:val="00572890"/>
    <w:rsid w:val="00573896"/>
    <w:rsid w:val="005756A9"/>
    <w:rsid w:val="00580AE9"/>
    <w:rsid w:val="00581DD0"/>
    <w:rsid w:val="005829C1"/>
    <w:rsid w:val="00582E47"/>
    <w:rsid w:val="005837FF"/>
    <w:rsid w:val="00584AEA"/>
    <w:rsid w:val="00585189"/>
    <w:rsid w:val="0059246A"/>
    <w:rsid w:val="00592953"/>
    <w:rsid w:val="00593638"/>
    <w:rsid w:val="0059387C"/>
    <w:rsid w:val="0059585C"/>
    <w:rsid w:val="005A3DC5"/>
    <w:rsid w:val="005A4F4A"/>
    <w:rsid w:val="005B2E13"/>
    <w:rsid w:val="005B45AF"/>
    <w:rsid w:val="005B488B"/>
    <w:rsid w:val="005B4C43"/>
    <w:rsid w:val="005C1229"/>
    <w:rsid w:val="005C1947"/>
    <w:rsid w:val="005C3BF8"/>
    <w:rsid w:val="005C4D01"/>
    <w:rsid w:val="005C5198"/>
    <w:rsid w:val="005D16BD"/>
    <w:rsid w:val="005D394A"/>
    <w:rsid w:val="005E196B"/>
    <w:rsid w:val="005E210F"/>
    <w:rsid w:val="005E2615"/>
    <w:rsid w:val="005E5A52"/>
    <w:rsid w:val="005E7C37"/>
    <w:rsid w:val="005F2A04"/>
    <w:rsid w:val="005F2EBC"/>
    <w:rsid w:val="005F461D"/>
    <w:rsid w:val="006005D9"/>
    <w:rsid w:val="00604059"/>
    <w:rsid w:val="00604EBD"/>
    <w:rsid w:val="006055F7"/>
    <w:rsid w:val="00607804"/>
    <w:rsid w:val="006111E8"/>
    <w:rsid w:val="0061155C"/>
    <w:rsid w:val="0061301F"/>
    <w:rsid w:val="00613C01"/>
    <w:rsid w:val="00615425"/>
    <w:rsid w:val="00616DDE"/>
    <w:rsid w:val="0062026F"/>
    <w:rsid w:val="00621288"/>
    <w:rsid w:val="00621D6B"/>
    <w:rsid w:val="00622AC6"/>
    <w:rsid w:val="006247FB"/>
    <w:rsid w:val="006248C2"/>
    <w:rsid w:val="00626DAE"/>
    <w:rsid w:val="00627BE6"/>
    <w:rsid w:val="0063013F"/>
    <w:rsid w:val="0063341A"/>
    <w:rsid w:val="00635A5B"/>
    <w:rsid w:val="006366D9"/>
    <w:rsid w:val="006400CF"/>
    <w:rsid w:val="00641FE2"/>
    <w:rsid w:val="00646433"/>
    <w:rsid w:val="0064797F"/>
    <w:rsid w:val="00647D87"/>
    <w:rsid w:val="00654612"/>
    <w:rsid w:val="00657C3B"/>
    <w:rsid w:val="00660584"/>
    <w:rsid w:val="006650FA"/>
    <w:rsid w:val="006653F5"/>
    <w:rsid w:val="00665464"/>
    <w:rsid w:val="006656C9"/>
    <w:rsid w:val="00666013"/>
    <w:rsid w:val="00670AD7"/>
    <w:rsid w:val="00672AA5"/>
    <w:rsid w:val="00675293"/>
    <w:rsid w:val="0067591A"/>
    <w:rsid w:val="00677BA7"/>
    <w:rsid w:val="00681334"/>
    <w:rsid w:val="006862B4"/>
    <w:rsid w:val="00692B11"/>
    <w:rsid w:val="006943BE"/>
    <w:rsid w:val="0069496F"/>
    <w:rsid w:val="006A0C87"/>
    <w:rsid w:val="006A3524"/>
    <w:rsid w:val="006A775B"/>
    <w:rsid w:val="006B1A29"/>
    <w:rsid w:val="006B242B"/>
    <w:rsid w:val="006B297C"/>
    <w:rsid w:val="006B2B81"/>
    <w:rsid w:val="006B2E6E"/>
    <w:rsid w:val="006B5C0A"/>
    <w:rsid w:val="006B5DAB"/>
    <w:rsid w:val="006B6E06"/>
    <w:rsid w:val="006C0F6F"/>
    <w:rsid w:val="006C1952"/>
    <w:rsid w:val="006C1B85"/>
    <w:rsid w:val="006D2D85"/>
    <w:rsid w:val="006D32D7"/>
    <w:rsid w:val="006D3638"/>
    <w:rsid w:val="006D5487"/>
    <w:rsid w:val="006D643E"/>
    <w:rsid w:val="006D674D"/>
    <w:rsid w:val="006D7C81"/>
    <w:rsid w:val="006D7DAC"/>
    <w:rsid w:val="006E1FE5"/>
    <w:rsid w:val="006E51D6"/>
    <w:rsid w:val="006F213D"/>
    <w:rsid w:val="006F40C1"/>
    <w:rsid w:val="006F62C0"/>
    <w:rsid w:val="00701668"/>
    <w:rsid w:val="007042F2"/>
    <w:rsid w:val="00705F68"/>
    <w:rsid w:val="00712553"/>
    <w:rsid w:val="00715D8F"/>
    <w:rsid w:val="00716DEF"/>
    <w:rsid w:val="00720296"/>
    <w:rsid w:val="00720873"/>
    <w:rsid w:val="00721728"/>
    <w:rsid w:val="0072266D"/>
    <w:rsid w:val="00725A7B"/>
    <w:rsid w:val="00726D38"/>
    <w:rsid w:val="00727255"/>
    <w:rsid w:val="00727E21"/>
    <w:rsid w:val="00731303"/>
    <w:rsid w:val="00732E02"/>
    <w:rsid w:val="0073603F"/>
    <w:rsid w:val="00737FD6"/>
    <w:rsid w:val="00740BFB"/>
    <w:rsid w:val="0074143A"/>
    <w:rsid w:val="00741BF6"/>
    <w:rsid w:val="00743F52"/>
    <w:rsid w:val="00744E80"/>
    <w:rsid w:val="007452CE"/>
    <w:rsid w:val="00751658"/>
    <w:rsid w:val="00763237"/>
    <w:rsid w:val="007632C3"/>
    <w:rsid w:val="007650C0"/>
    <w:rsid w:val="00767A4D"/>
    <w:rsid w:val="00767EF7"/>
    <w:rsid w:val="007705D3"/>
    <w:rsid w:val="0077104B"/>
    <w:rsid w:val="007715E3"/>
    <w:rsid w:val="0077511D"/>
    <w:rsid w:val="00775A8A"/>
    <w:rsid w:val="00777E56"/>
    <w:rsid w:val="00781C6E"/>
    <w:rsid w:val="0078262D"/>
    <w:rsid w:val="00785796"/>
    <w:rsid w:val="00791193"/>
    <w:rsid w:val="007917EC"/>
    <w:rsid w:val="007938F5"/>
    <w:rsid w:val="00796061"/>
    <w:rsid w:val="007A1C95"/>
    <w:rsid w:val="007A225F"/>
    <w:rsid w:val="007A5B1B"/>
    <w:rsid w:val="007A6753"/>
    <w:rsid w:val="007A7BF7"/>
    <w:rsid w:val="007B0A7D"/>
    <w:rsid w:val="007B17A1"/>
    <w:rsid w:val="007B1A83"/>
    <w:rsid w:val="007B1CB7"/>
    <w:rsid w:val="007B45D8"/>
    <w:rsid w:val="007B571A"/>
    <w:rsid w:val="007B57A6"/>
    <w:rsid w:val="007C42AD"/>
    <w:rsid w:val="007C4860"/>
    <w:rsid w:val="007C58B5"/>
    <w:rsid w:val="007D199D"/>
    <w:rsid w:val="007D1C78"/>
    <w:rsid w:val="007D1EBD"/>
    <w:rsid w:val="007D604F"/>
    <w:rsid w:val="007E02AE"/>
    <w:rsid w:val="007E2CEE"/>
    <w:rsid w:val="007E315D"/>
    <w:rsid w:val="007E397B"/>
    <w:rsid w:val="007E3C57"/>
    <w:rsid w:val="007E41BD"/>
    <w:rsid w:val="007E7234"/>
    <w:rsid w:val="007F07C9"/>
    <w:rsid w:val="007F0CE2"/>
    <w:rsid w:val="007F269C"/>
    <w:rsid w:val="007F2FBC"/>
    <w:rsid w:val="007F4A32"/>
    <w:rsid w:val="007F52A6"/>
    <w:rsid w:val="007F6EFB"/>
    <w:rsid w:val="007F7578"/>
    <w:rsid w:val="00800E3D"/>
    <w:rsid w:val="0080397D"/>
    <w:rsid w:val="008058E2"/>
    <w:rsid w:val="00807295"/>
    <w:rsid w:val="008107A3"/>
    <w:rsid w:val="00813A57"/>
    <w:rsid w:val="00815548"/>
    <w:rsid w:val="00820253"/>
    <w:rsid w:val="00822FB7"/>
    <w:rsid w:val="008239EA"/>
    <w:rsid w:val="00824E3D"/>
    <w:rsid w:val="0082665A"/>
    <w:rsid w:val="008330D1"/>
    <w:rsid w:val="00835A47"/>
    <w:rsid w:val="00837D4F"/>
    <w:rsid w:val="00840654"/>
    <w:rsid w:val="00840AD0"/>
    <w:rsid w:val="00842336"/>
    <w:rsid w:val="008427DB"/>
    <w:rsid w:val="008459C0"/>
    <w:rsid w:val="00850046"/>
    <w:rsid w:val="0085029F"/>
    <w:rsid w:val="008624C1"/>
    <w:rsid w:val="0086394D"/>
    <w:rsid w:val="00865AE3"/>
    <w:rsid w:val="0087010B"/>
    <w:rsid w:val="008707AB"/>
    <w:rsid w:val="00873206"/>
    <w:rsid w:val="0087347F"/>
    <w:rsid w:val="008735B5"/>
    <w:rsid w:val="00874F54"/>
    <w:rsid w:val="0087672A"/>
    <w:rsid w:val="00881D70"/>
    <w:rsid w:val="00884BAB"/>
    <w:rsid w:val="00886D81"/>
    <w:rsid w:val="00887CB6"/>
    <w:rsid w:val="00890B0B"/>
    <w:rsid w:val="00891193"/>
    <w:rsid w:val="0089607D"/>
    <w:rsid w:val="0089691C"/>
    <w:rsid w:val="00896A7C"/>
    <w:rsid w:val="008A0BEA"/>
    <w:rsid w:val="008A2D0B"/>
    <w:rsid w:val="008A305A"/>
    <w:rsid w:val="008A34C7"/>
    <w:rsid w:val="008A43ED"/>
    <w:rsid w:val="008A55C3"/>
    <w:rsid w:val="008A7B34"/>
    <w:rsid w:val="008B0FC5"/>
    <w:rsid w:val="008B31D1"/>
    <w:rsid w:val="008B70D8"/>
    <w:rsid w:val="008B7252"/>
    <w:rsid w:val="008C3DD6"/>
    <w:rsid w:val="008C433F"/>
    <w:rsid w:val="008D3170"/>
    <w:rsid w:val="008D32F7"/>
    <w:rsid w:val="008D3692"/>
    <w:rsid w:val="008D4AA7"/>
    <w:rsid w:val="008D4B4C"/>
    <w:rsid w:val="008D5B1D"/>
    <w:rsid w:val="008D65FE"/>
    <w:rsid w:val="008D6786"/>
    <w:rsid w:val="008E082B"/>
    <w:rsid w:val="008E2082"/>
    <w:rsid w:val="008E2C84"/>
    <w:rsid w:val="008E5487"/>
    <w:rsid w:val="008E61C4"/>
    <w:rsid w:val="008F2E35"/>
    <w:rsid w:val="008F582D"/>
    <w:rsid w:val="008F6C68"/>
    <w:rsid w:val="00900D94"/>
    <w:rsid w:val="00901A3A"/>
    <w:rsid w:val="00904A41"/>
    <w:rsid w:val="00907569"/>
    <w:rsid w:val="00907DB6"/>
    <w:rsid w:val="00907DE9"/>
    <w:rsid w:val="00911478"/>
    <w:rsid w:val="00911B73"/>
    <w:rsid w:val="00912100"/>
    <w:rsid w:val="00912AC6"/>
    <w:rsid w:val="00912E3F"/>
    <w:rsid w:val="00914A43"/>
    <w:rsid w:val="00915C3A"/>
    <w:rsid w:val="00916866"/>
    <w:rsid w:val="00917568"/>
    <w:rsid w:val="009209FB"/>
    <w:rsid w:val="00921771"/>
    <w:rsid w:val="00921F03"/>
    <w:rsid w:val="00922291"/>
    <w:rsid w:val="009227E2"/>
    <w:rsid w:val="00931014"/>
    <w:rsid w:val="0093119A"/>
    <w:rsid w:val="00935E02"/>
    <w:rsid w:val="009438BE"/>
    <w:rsid w:val="00944F26"/>
    <w:rsid w:val="00946307"/>
    <w:rsid w:val="009500ED"/>
    <w:rsid w:val="00951023"/>
    <w:rsid w:val="00952056"/>
    <w:rsid w:val="009542AA"/>
    <w:rsid w:val="0095642D"/>
    <w:rsid w:val="00956626"/>
    <w:rsid w:val="00960CA8"/>
    <w:rsid w:val="00964A34"/>
    <w:rsid w:val="00966E1E"/>
    <w:rsid w:val="00967BDB"/>
    <w:rsid w:val="0097127C"/>
    <w:rsid w:val="00971C90"/>
    <w:rsid w:val="00971ECF"/>
    <w:rsid w:val="0097245E"/>
    <w:rsid w:val="00972FCB"/>
    <w:rsid w:val="009730C2"/>
    <w:rsid w:val="0097378D"/>
    <w:rsid w:val="00975A52"/>
    <w:rsid w:val="00976801"/>
    <w:rsid w:val="00977BF2"/>
    <w:rsid w:val="0098017C"/>
    <w:rsid w:val="00980F1F"/>
    <w:rsid w:val="00982AA9"/>
    <w:rsid w:val="009923FF"/>
    <w:rsid w:val="00994DA7"/>
    <w:rsid w:val="0099760D"/>
    <w:rsid w:val="00997A19"/>
    <w:rsid w:val="009A32D6"/>
    <w:rsid w:val="009A6ECD"/>
    <w:rsid w:val="009B1103"/>
    <w:rsid w:val="009B79D3"/>
    <w:rsid w:val="009C4915"/>
    <w:rsid w:val="009C6528"/>
    <w:rsid w:val="009D0061"/>
    <w:rsid w:val="009D7EB1"/>
    <w:rsid w:val="009E4305"/>
    <w:rsid w:val="009E55BD"/>
    <w:rsid w:val="009E67EA"/>
    <w:rsid w:val="009E6D18"/>
    <w:rsid w:val="009F00B1"/>
    <w:rsid w:val="009F205D"/>
    <w:rsid w:val="009F3DA5"/>
    <w:rsid w:val="00A024A5"/>
    <w:rsid w:val="00A056D9"/>
    <w:rsid w:val="00A11568"/>
    <w:rsid w:val="00A167B6"/>
    <w:rsid w:val="00A170E2"/>
    <w:rsid w:val="00A20BB1"/>
    <w:rsid w:val="00A2392D"/>
    <w:rsid w:val="00A323D0"/>
    <w:rsid w:val="00A33739"/>
    <w:rsid w:val="00A35836"/>
    <w:rsid w:val="00A402A1"/>
    <w:rsid w:val="00A42EF3"/>
    <w:rsid w:val="00A47846"/>
    <w:rsid w:val="00A51042"/>
    <w:rsid w:val="00A526EE"/>
    <w:rsid w:val="00A55F90"/>
    <w:rsid w:val="00A574AB"/>
    <w:rsid w:val="00A62621"/>
    <w:rsid w:val="00A62991"/>
    <w:rsid w:val="00A634C9"/>
    <w:rsid w:val="00A63BA7"/>
    <w:rsid w:val="00A6786D"/>
    <w:rsid w:val="00A7135A"/>
    <w:rsid w:val="00A71CCE"/>
    <w:rsid w:val="00A73011"/>
    <w:rsid w:val="00A805C6"/>
    <w:rsid w:val="00A8134E"/>
    <w:rsid w:val="00A832A1"/>
    <w:rsid w:val="00A86208"/>
    <w:rsid w:val="00A86781"/>
    <w:rsid w:val="00A873EF"/>
    <w:rsid w:val="00A93F36"/>
    <w:rsid w:val="00AA0750"/>
    <w:rsid w:val="00AA0A9B"/>
    <w:rsid w:val="00AA0B6A"/>
    <w:rsid w:val="00AA246B"/>
    <w:rsid w:val="00AA38FD"/>
    <w:rsid w:val="00AA3ED3"/>
    <w:rsid w:val="00AA5B31"/>
    <w:rsid w:val="00AA7590"/>
    <w:rsid w:val="00AB0CC1"/>
    <w:rsid w:val="00AB1A43"/>
    <w:rsid w:val="00AB21F6"/>
    <w:rsid w:val="00AB4393"/>
    <w:rsid w:val="00AB4486"/>
    <w:rsid w:val="00AC12FA"/>
    <w:rsid w:val="00AC46BB"/>
    <w:rsid w:val="00AC504C"/>
    <w:rsid w:val="00AC60B2"/>
    <w:rsid w:val="00AC7D7F"/>
    <w:rsid w:val="00AD1217"/>
    <w:rsid w:val="00AD1848"/>
    <w:rsid w:val="00AD28A8"/>
    <w:rsid w:val="00AD3658"/>
    <w:rsid w:val="00AD44C6"/>
    <w:rsid w:val="00AD5E9F"/>
    <w:rsid w:val="00AD6065"/>
    <w:rsid w:val="00AD610D"/>
    <w:rsid w:val="00AE2FFD"/>
    <w:rsid w:val="00AE4D35"/>
    <w:rsid w:val="00AE561C"/>
    <w:rsid w:val="00AE64E5"/>
    <w:rsid w:val="00AE6E1F"/>
    <w:rsid w:val="00AF5226"/>
    <w:rsid w:val="00B018D5"/>
    <w:rsid w:val="00B05D8E"/>
    <w:rsid w:val="00B073AA"/>
    <w:rsid w:val="00B1327B"/>
    <w:rsid w:val="00B1552E"/>
    <w:rsid w:val="00B15B40"/>
    <w:rsid w:val="00B1603A"/>
    <w:rsid w:val="00B2092F"/>
    <w:rsid w:val="00B227A7"/>
    <w:rsid w:val="00B22B30"/>
    <w:rsid w:val="00B22FC2"/>
    <w:rsid w:val="00B25B10"/>
    <w:rsid w:val="00B25ED0"/>
    <w:rsid w:val="00B260D5"/>
    <w:rsid w:val="00B26BF3"/>
    <w:rsid w:val="00B30389"/>
    <w:rsid w:val="00B31003"/>
    <w:rsid w:val="00B3671E"/>
    <w:rsid w:val="00B401DE"/>
    <w:rsid w:val="00B41541"/>
    <w:rsid w:val="00B427C2"/>
    <w:rsid w:val="00B4353E"/>
    <w:rsid w:val="00B4480F"/>
    <w:rsid w:val="00B462B3"/>
    <w:rsid w:val="00B50A07"/>
    <w:rsid w:val="00B5170B"/>
    <w:rsid w:val="00B51E40"/>
    <w:rsid w:val="00B5285F"/>
    <w:rsid w:val="00B5331E"/>
    <w:rsid w:val="00B55F20"/>
    <w:rsid w:val="00B57142"/>
    <w:rsid w:val="00B57FDE"/>
    <w:rsid w:val="00B6291D"/>
    <w:rsid w:val="00B632C7"/>
    <w:rsid w:val="00B637AA"/>
    <w:rsid w:val="00B66B59"/>
    <w:rsid w:val="00B7176B"/>
    <w:rsid w:val="00B733CD"/>
    <w:rsid w:val="00B7486E"/>
    <w:rsid w:val="00B75547"/>
    <w:rsid w:val="00B7563F"/>
    <w:rsid w:val="00B774CF"/>
    <w:rsid w:val="00B815F3"/>
    <w:rsid w:val="00B85298"/>
    <w:rsid w:val="00B868B8"/>
    <w:rsid w:val="00B875B1"/>
    <w:rsid w:val="00B87AB3"/>
    <w:rsid w:val="00B92100"/>
    <w:rsid w:val="00B92A83"/>
    <w:rsid w:val="00B9538C"/>
    <w:rsid w:val="00B96BE6"/>
    <w:rsid w:val="00BA1B3C"/>
    <w:rsid w:val="00BA1D39"/>
    <w:rsid w:val="00BA25EA"/>
    <w:rsid w:val="00BA3820"/>
    <w:rsid w:val="00BA4F64"/>
    <w:rsid w:val="00BA57DA"/>
    <w:rsid w:val="00BA6A3B"/>
    <w:rsid w:val="00BB001E"/>
    <w:rsid w:val="00BB0139"/>
    <w:rsid w:val="00BB2675"/>
    <w:rsid w:val="00BB43AF"/>
    <w:rsid w:val="00BB494E"/>
    <w:rsid w:val="00BB4CB0"/>
    <w:rsid w:val="00BC0E4A"/>
    <w:rsid w:val="00BC15C7"/>
    <w:rsid w:val="00BC1DE7"/>
    <w:rsid w:val="00BD0FE9"/>
    <w:rsid w:val="00BD3051"/>
    <w:rsid w:val="00BD466D"/>
    <w:rsid w:val="00BD5B82"/>
    <w:rsid w:val="00BD5E60"/>
    <w:rsid w:val="00BE0457"/>
    <w:rsid w:val="00BE16BC"/>
    <w:rsid w:val="00BE19C9"/>
    <w:rsid w:val="00BE1A7E"/>
    <w:rsid w:val="00BE1F45"/>
    <w:rsid w:val="00BE3651"/>
    <w:rsid w:val="00BE3C1E"/>
    <w:rsid w:val="00BE5B54"/>
    <w:rsid w:val="00BE5EDC"/>
    <w:rsid w:val="00BF185B"/>
    <w:rsid w:val="00BF2CBB"/>
    <w:rsid w:val="00BF328D"/>
    <w:rsid w:val="00BF37CE"/>
    <w:rsid w:val="00BF3ED1"/>
    <w:rsid w:val="00BF4925"/>
    <w:rsid w:val="00BF4F2D"/>
    <w:rsid w:val="00C026BF"/>
    <w:rsid w:val="00C048A3"/>
    <w:rsid w:val="00C07645"/>
    <w:rsid w:val="00C11FC6"/>
    <w:rsid w:val="00C125F6"/>
    <w:rsid w:val="00C1264A"/>
    <w:rsid w:val="00C13627"/>
    <w:rsid w:val="00C14694"/>
    <w:rsid w:val="00C14D66"/>
    <w:rsid w:val="00C17166"/>
    <w:rsid w:val="00C17742"/>
    <w:rsid w:val="00C22763"/>
    <w:rsid w:val="00C228A4"/>
    <w:rsid w:val="00C23862"/>
    <w:rsid w:val="00C2400F"/>
    <w:rsid w:val="00C26C21"/>
    <w:rsid w:val="00C30E0C"/>
    <w:rsid w:val="00C32D34"/>
    <w:rsid w:val="00C33827"/>
    <w:rsid w:val="00C348D7"/>
    <w:rsid w:val="00C35DCE"/>
    <w:rsid w:val="00C37D29"/>
    <w:rsid w:val="00C430BC"/>
    <w:rsid w:val="00C443D0"/>
    <w:rsid w:val="00C4453E"/>
    <w:rsid w:val="00C46755"/>
    <w:rsid w:val="00C5113E"/>
    <w:rsid w:val="00C525B0"/>
    <w:rsid w:val="00C62DEF"/>
    <w:rsid w:val="00C638AA"/>
    <w:rsid w:val="00C64098"/>
    <w:rsid w:val="00C64F84"/>
    <w:rsid w:val="00C6691B"/>
    <w:rsid w:val="00C677D1"/>
    <w:rsid w:val="00C7165D"/>
    <w:rsid w:val="00C71698"/>
    <w:rsid w:val="00C75979"/>
    <w:rsid w:val="00C759AB"/>
    <w:rsid w:val="00C771DF"/>
    <w:rsid w:val="00C8020B"/>
    <w:rsid w:val="00C82B7B"/>
    <w:rsid w:val="00C92FD3"/>
    <w:rsid w:val="00C938D0"/>
    <w:rsid w:val="00C938ED"/>
    <w:rsid w:val="00C94162"/>
    <w:rsid w:val="00CA02A3"/>
    <w:rsid w:val="00CA50AC"/>
    <w:rsid w:val="00CB221D"/>
    <w:rsid w:val="00CB2427"/>
    <w:rsid w:val="00CB2A0A"/>
    <w:rsid w:val="00CB3381"/>
    <w:rsid w:val="00CB56F3"/>
    <w:rsid w:val="00CC115B"/>
    <w:rsid w:val="00CC37BE"/>
    <w:rsid w:val="00CC4C21"/>
    <w:rsid w:val="00CC5451"/>
    <w:rsid w:val="00CC769E"/>
    <w:rsid w:val="00CD0299"/>
    <w:rsid w:val="00CD0B46"/>
    <w:rsid w:val="00CD1E04"/>
    <w:rsid w:val="00CD2A12"/>
    <w:rsid w:val="00CD4185"/>
    <w:rsid w:val="00CD45C0"/>
    <w:rsid w:val="00CE2139"/>
    <w:rsid w:val="00CE4679"/>
    <w:rsid w:val="00CE4E98"/>
    <w:rsid w:val="00CE5FD3"/>
    <w:rsid w:val="00CE783B"/>
    <w:rsid w:val="00CF1389"/>
    <w:rsid w:val="00CF4D29"/>
    <w:rsid w:val="00CF4F6D"/>
    <w:rsid w:val="00CF7270"/>
    <w:rsid w:val="00D00241"/>
    <w:rsid w:val="00D02295"/>
    <w:rsid w:val="00D0426F"/>
    <w:rsid w:val="00D05580"/>
    <w:rsid w:val="00D05BE0"/>
    <w:rsid w:val="00D07FA1"/>
    <w:rsid w:val="00D10124"/>
    <w:rsid w:val="00D13BEA"/>
    <w:rsid w:val="00D16489"/>
    <w:rsid w:val="00D17587"/>
    <w:rsid w:val="00D24854"/>
    <w:rsid w:val="00D26247"/>
    <w:rsid w:val="00D30DF0"/>
    <w:rsid w:val="00D311F6"/>
    <w:rsid w:val="00D320E4"/>
    <w:rsid w:val="00D349BB"/>
    <w:rsid w:val="00D35684"/>
    <w:rsid w:val="00D35A01"/>
    <w:rsid w:val="00D40AB2"/>
    <w:rsid w:val="00D40BC9"/>
    <w:rsid w:val="00D40C5C"/>
    <w:rsid w:val="00D45596"/>
    <w:rsid w:val="00D5036F"/>
    <w:rsid w:val="00D50383"/>
    <w:rsid w:val="00D50588"/>
    <w:rsid w:val="00D50C06"/>
    <w:rsid w:val="00D51531"/>
    <w:rsid w:val="00D532B3"/>
    <w:rsid w:val="00D53D43"/>
    <w:rsid w:val="00D549A8"/>
    <w:rsid w:val="00D54F66"/>
    <w:rsid w:val="00D56894"/>
    <w:rsid w:val="00D57CD8"/>
    <w:rsid w:val="00D640CF"/>
    <w:rsid w:val="00D65974"/>
    <w:rsid w:val="00D71802"/>
    <w:rsid w:val="00D72429"/>
    <w:rsid w:val="00D72E9D"/>
    <w:rsid w:val="00D76DEC"/>
    <w:rsid w:val="00D803A0"/>
    <w:rsid w:val="00D81436"/>
    <w:rsid w:val="00D815DF"/>
    <w:rsid w:val="00D81C3B"/>
    <w:rsid w:val="00D81FE9"/>
    <w:rsid w:val="00D84627"/>
    <w:rsid w:val="00D85AF1"/>
    <w:rsid w:val="00D873DE"/>
    <w:rsid w:val="00D92413"/>
    <w:rsid w:val="00D92DC8"/>
    <w:rsid w:val="00DA3EFF"/>
    <w:rsid w:val="00DA5CAA"/>
    <w:rsid w:val="00DB2647"/>
    <w:rsid w:val="00DB48D4"/>
    <w:rsid w:val="00DC018B"/>
    <w:rsid w:val="00DC0466"/>
    <w:rsid w:val="00DC1B1D"/>
    <w:rsid w:val="00DC2807"/>
    <w:rsid w:val="00DC3A93"/>
    <w:rsid w:val="00DC3DD2"/>
    <w:rsid w:val="00DC5A6C"/>
    <w:rsid w:val="00DC7B38"/>
    <w:rsid w:val="00DD1C88"/>
    <w:rsid w:val="00DD21F8"/>
    <w:rsid w:val="00DD273F"/>
    <w:rsid w:val="00DD3E3F"/>
    <w:rsid w:val="00DD527D"/>
    <w:rsid w:val="00DD58EC"/>
    <w:rsid w:val="00DD7731"/>
    <w:rsid w:val="00DE1BD0"/>
    <w:rsid w:val="00DE1D96"/>
    <w:rsid w:val="00DE1FA3"/>
    <w:rsid w:val="00DE6535"/>
    <w:rsid w:val="00DE6977"/>
    <w:rsid w:val="00DE70EF"/>
    <w:rsid w:val="00DF052C"/>
    <w:rsid w:val="00DF0D3C"/>
    <w:rsid w:val="00DF11DE"/>
    <w:rsid w:val="00DF2EAC"/>
    <w:rsid w:val="00DF3553"/>
    <w:rsid w:val="00DF3F68"/>
    <w:rsid w:val="00DF618D"/>
    <w:rsid w:val="00E00830"/>
    <w:rsid w:val="00E011CF"/>
    <w:rsid w:val="00E02B12"/>
    <w:rsid w:val="00E04857"/>
    <w:rsid w:val="00E06CA6"/>
    <w:rsid w:val="00E1103F"/>
    <w:rsid w:val="00E11644"/>
    <w:rsid w:val="00E1199C"/>
    <w:rsid w:val="00E1210B"/>
    <w:rsid w:val="00E12898"/>
    <w:rsid w:val="00E13EA5"/>
    <w:rsid w:val="00E16E4E"/>
    <w:rsid w:val="00E20B9F"/>
    <w:rsid w:val="00E25E83"/>
    <w:rsid w:val="00E27C9B"/>
    <w:rsid w:val="00E405B0"/>
    <w:rsid w:val="00E40938"/>
    <w:rsid w:val="00E422CF"/>
    <w:rsid w:val="00E43797"/>
    <w:rsid w:val="00E47BB8"/>
    <w:rsid w:val="00E51BCE"/>
    <w:rsid w:val="00E53EC0"/>
    <w:rsid w:val="00E55EA6"/>
    <w:rsid w:val="00E56C5E"/>
    <w:rsid w:val="00E57064"/>
    <w:rsid w:val="00E62608"/>
    <w:rsid w:val="00E651AA"/>
    <w:rsid w:val="00E65E89"/>
    <w:rsid w:val="00E67E74"/>
    <w:rsid w:val="00E704A9"/>
    <w:rsid w:val="00E713C3"/>
    <w:rsid w:val="00E723E1"/>
    <w:rsid w:val="00E72DDB"/>
    <w:rsid w:val="00E73A0F"/>
    <w:rsid w:val="00E7777A"/>
    <w:rsid w:val="00E77DCE"/>
    <w:rsid w:val="00E8261D"/>
    <w:rsid w:val="00E91F95"/>
    <w:rsid w:val="00E9792C"/>
    <w:rsid w:val="00EA7898"/>
    <w:rsid w:val="00EA7DF7"/>
    <w:rsid w:val="00EB042A"/>
    <w:rsid w:val="00EB0B4F"/>
    <w:rsid w:val="00EB175D"/>
    <w:rsid w:val="00EB2234"/>
    <w:rsid w:val="00EB3056"/>
    <w:rsid w:val="00EB32F3"/>
    <w:rsid w:val="00EB7F73"/>
    <w:rsid w:val="00EC1712"/>
    <w:rsid w:val="00EC1DC8"/>
    <w:rsid w:val="00EC5BDB"/>
    <w:rsid w:val="00EC6B4B"/>
    <w:rsid w:val="00ED0056"/>
    <w:rsid w:val="00ED0F3F"/>
    <w:rsid w:val="00ED29E2"/>
    <w:rsid w:val="00ED2C2B"/>
    <w:rsid w:val="00ED4F9F"/>
    <w:rsid w:val="00ED7FDE"/>
    <w:rsid w:val="00EE1BA4"/>
    <w:rsid w:val="00EE2556"/>
    <w:rsid w:val="00EE25AE"/>
    <w:rsid w:val="00EE4B0A"/>
    <w:rsid w:val="00EE4C05"/>
    <w:rsid w:val="00EE6021"/>
    <w:rsid w:val="00EE6326"/>
    <w:rsid w:val="00EE656F"/>
    <w:rsid w:val="00EE7058"/>
    <w:rsid w:val="00EE7DEE"/>
    <w:rsid w:val="00EF27A7"/>
    <w:rsid w:val="00EF53A0"/>
    <w:rsid w:val="00EF5B02"/>
    <w:rsid w:val="00EF5C5B"/>
    <w:rsid w:val="00F007EC"/>
    <w:rsid w:val="00F00F20"/>
    <w:rsid w:val="00F064B3"/>
    <w:rsid w:val="00F073D7"/>
    <w:rsid w:val="00F078B5"/>
    <w:rsid w:val="00F07C1B"/>
    <w:rsid w:val="00F1215F"/>
    <w:rsid w:val="00F130AB"/>
    <w:rsid w:val="00F134FE"/>
    <w:rsid w:val="00F1516B"/>
    <w:rsid w:val="00F15644"/>
    <w:rsid w:val="00F16663"/>
    <w:rsid w:val="00F2176E"/>
    <w:rsid w:val="00F24BFC"/>
    <w:rsid w:val="00F27DF7"/>
    <w:rsid w:val="00F3292C"/>
    <w:rsid w:val="00F3391F"/>
    <w:rsid w:val="00F372B8"/>
    <w:rsid w:val="00F42405"/>
    <w:rsid w:val="00F42414"/>
    <w:rsid w:val="00F46598"/>
    <w:rsid w:val="00F467BC"/>
    <w:rsid w:val="00F47437"/>
    <w:rsid w:val="00F519A7"/>
    <w:rsid w:val="00F532CB"/>
    <w:rsid w:val="00F53C2A"/>
    <w:rsid w:val="00F54A3D"/>
    <w:rsid w:val="00F57402"/>
    <w:rsid w:val="00F6118C"/>
    <w:rsid w:val="00F613CC"/>
    <w:rsid w:val="00F6254D"/>
    <w:rsid w:val="00F62A23"/>
    <w:rsid w:val="00F6383E"/>
    <w:rsid w:val="00F6579D"/>
    <w:rsid w:val="00F70641"/>
    <w:rsid w:val="00F76BC2"/>
    <w:rsid w:val="00F81E08"/>
    <w:rsid w:val="00F8304A"/>
    <w:rsid w:val="00F85FB8"/>
    <w:rsid w:val="00F8707E"/>
    <w:rsid w:val="00F913FE"/>
    <w:rsid w:val="00F94DBB"/>
    <w:rsid w:val="00F95992"/>
    <w:rsid w:val="00F97243"/>
    <w:rsid w:val="00F97404"/>
    <w:rsid w:val="00FA1E0D"/>
    <w:rsid w:val="00FA31A3"/>
    <w:rsid w:val="00FA4477"/>
    <w:rsid w:val="00FA4EFB"/>
    <w:rsid w:val="00FA6BC2"/>
    <w:rsid w:val="00FB1D19"/>
    <w:rsid w:val="00FB492B"/>
    <w:rsid w:val="00FB4AED"/>
    <w:rsid w:val="00FB4D1E"/>
    <w:rsid w:val="00FB514A"/>
    <w:rsid w:val="00FB5A08"/>
    <w:rsid w:val="00FB658B"/>
    <w:rsid w:val="00FB7727"/>
    <w:rsid w:val="00FB7A55"/>
    <w:rsid w:val="00FC1331"/>
    <w:rsid w:val="00FC25F7"/>
    <w:rsid w:val="00FC6B77"/>
    <w:rsid w:val="00FC7FA6"/>
    <w:rsid w:val="00FD02DF"/>
    <w:rsid w:val="00FD1745"/>
    <w:rsid w:val="00FD40D0"/>
    <w:rsid w:val="00FD4B3E"/>
    <w:rsid w:val="00FD4F38"/>
    <w:rsid w:val="00FD7111"/>
    <w:rsid w:val="00FD7C21"/>
    <w:rsid w:val="00FD7DB9"/>
    <w:rsid w:val="00FE0675"/>
    <w:rsid w:val="00FE228C"/>
    <w:rsid w:val="00FE3556"/>
    <w:rsid w:val="00FE46F2"/>
    <w:rsid w:val="00FE55AF"/>
    <w:rsid w:val="00FE5EDD"/>
    <w:rsid w:val="00FE6706"/>
    <w:rsid w:val="00FF0BB4"/>
    <w:rsid w:val="00FF3FF0"/>
    <w:rsid w:val="00FF664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EACDF1"/>
  <w15:chartTrackingRefBased/>
  <w15:docId w15:val="{AD4CCD83-5F0F-4F20-AB71-AF7F2B179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heme="minorBidi"/>
        <w:sz w:val="24"/>
        <w:szCs w:val="22"/>
        <w:lang w:val="en-US" w:eastAsia="ko-K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1"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4F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4F6D"/>
  </w:style>
  <w:style w:type="paragraph" w:styleId="Footer">
    <w:name w:val="footer"/>
    <w:basedOn w:val="Normal"/>
    <w:link w:val="FooterChar"/>
    <w:uiPriority w:val="99"/>
    <w:unhideWhenUsed/>
    <w:rsid w:val="00CF4F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4F6D"/>
  </w:style>
  <w:style w:type="character" w:styleId="LineNumber">
    <w:name w:val="line number"/>
    <w:basedOn w:val="DefaultParagraphFont"/>
    <w:uiPriority w:val="99"/>
    <w:semiHidden/>
    <w:unhideWhenUsed/>
    <w:rsid w:val="00901A3A"/>
  </w:style>
  <w:style w:type="table" w:styleId="TableGrid">
    <w:name w:val="Table Grid"/>
    <w:basedOn w:val="TableNormal"/>
    <w:uiPriority w:val="39"/>
    <w:rsid w:val="00102F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AD1217"/>
    <w:pPr>
      <w:ind w:left="720"/>
      <w:contextualSpacing/>
    </w:pPr>
  </w:style>
  <w:style w:type="character" w:styleId="CommentReference">
    <w:name w:val="annotation reference"/>
    <w:basedOn w:val="DefaultParagraphFont"/>
    <w:uiPriority w:val="99"/>
    <w:semiHidden/>
    <w:unhideWhenUsed/>
    <w:rsid w:val="000255EB"/>
    <w:rPr>
      <w:sz w:val="16"/>
      <w:szCs w:val="16"/>
    </w:rPr>
  </w:style>
  <w:style w:type="paragraph" w:styleId="CommentText">
    <w:name w:val="annotation text"/>
    <w:basedOn w:val="Normal"/>
    <w:link w:val="CommentTextChar"/>
    <w:uiPriority w:val="99"/>
    <w:unhideWhenUsed/>
    <w:rsid w:val="00A170E2"/>
    <w:pPr>
      <w:spacing w:line="240" w:lineRule="auto"/>
    </w:pPr>
    <w:rPr>
      <w:sz w:val="20"/>
      <w:szCs w:val="20"/>
    </w:rPr>
  </w:style>
  <w:style w:type="character" w:customStyle="1" w:styleId="CommentTextChar">
    <w:name w:val="Comment Text Char"/>
    <w:basedOn w:val="DefaultParagraphFont"/>
    <w:link w:val="CommentText"/>
    <w:uiPriority w:val="99"/>
    <w:rsid w:val="00A170E2"/>
    <w:rPr>
      <w:sz w:val="20"/>
      <w:szCs w:val="20"/>
    </w:rPr>
  </w:style>
  <w:style w:type="paragraph" w:styleId="CommentSubject">
    <w:name w:val="annotation subject"/>
    <w:basedOn w:val="CommentText"/>
    <w:next w:val="CommentText"/>
    <w:link w:val="CommentSubjectChar"/>
    <w:semiHidden/>
    <w:unhideWhenUsed/>
    <w:rsid w:val="00A170E2"/>
    <w:rPr>
      <w:b/>
      <w:bCs/>
    </w:rPr>
  </w:style>
  <w:style w:type="character" w:customStyle="1" w:styleId="CommentSubjectChar">
    <w:name w:val="Comment Subject Char"/>
    <w:basedOn w:val="CommentTextChar"/>
    <w:link w:val="CommentSubject"/>
    <w:semiHidden/>
    <w:rsid w:val="00A170E2"/>
    <w:rPr>
      <w:b/>
      <w:bCs/>
      <w:sz w:val="20"/>
      <w:szCs w:val="20"/>
    </w:rPr>
  </w:style>
  <w:style w:type="paragraph" w:styleId="BalloonText">
    <w:name w:val="Balloon Text"/>
    <w:basedOn w:val="Normal"/>
    <w:link w:val="BalloonTextChar"/>
    <w:uiPriority w:val="99"/>
    <w:semiHidden/>
    <w:unhideWhenUsed/>
    <w:rsid w:val="00A170E2"/>
    <w:pPr>
      <w:spacing w:after="0" w:line="240" w:lineRule="auto"/>
    </w:pPr>
    <w:rPr>
      <w:rFonts w:cs="Times New Roman"/>
      <w:sz w:val="18"/>
      <w:szCs w:val="18"/>
    </w:rPr>
  </w:style>
  <w:style w:type="character" w:customStyle="1" w:styleId="BalloonTextChar">
    <w:name w:val="Balloon Text Char"/>
    <w:basedOn w:val="DefaultParagraphFont"/>
    <w:link w:val="BalloonText"/>
    <w:uiPriority w:val="99"/>
    <w:semiHidden/>
    <w:rsid w:val="00A170E2"/>
    <w:rPr>
      <w:rFonts w:cs="Times New Roman"/>
      <w:sz w:val="18"/>
      <w:szCs w:val="18"/>
    </w:rPr>
  </w:style>
  <w:style w:type="paragraph" w:styleId="FootnoteText">
    <w:name w:val="footnote text"/>
    <w:basedOn w:val="Normal"/>
    <w:link w:val="FootnoteTextChar"/>
    <w:uiPriority w:val="99"/>
    <w:semiHidden/>
    <w:unhideWhenUsed/>
    <w:rsid w:val="008E61C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E61C4"/>
    <w:rPr>
      <w:sz w:val="20"/>
      <w:szCs w:val="20"/>
    </w:rPr>
  </w:style>
  <w:style w:type="character" w:styleId="FootnoteReference">
    <w:name w:val="footnote reference"/>
    <w:basedOn w:val="DefaultParagraphFont"/>
    <w:uiPriority w:val="99"/>
    <w:semiHidden/>
    <w:unhideWhenUsed/>
    <w:rsid w:val="008E61C4"/>
    <w:rPr>
      <w:vertAlign w:val="superscript"/>
    </w:rPr>
  </w:style>
  <w:style w:type="character" w:styleId="Emphasis">
    <w:name w:val="Emphasis"/>
    <w:basedOn w:val="DefaultParagraphFont"/>
    <w:uiPriority w:val="20"/>
    <w:qFormat/>
    <w:rsid w:val="0063013F"/>
    <w:rPr>
      <w:i/>
      <w:iCs/>
    </w:rPr>
  </w:style>
  <w:style w:type="character" w:styleId="Hyperlink">
    <w:name w:val="Hyperlink"/>
    <w:basedOn w:val="DefaultParagraphFont"/>
    <w:uiPriority w:val="99"/>
    <w:unhideWhenUsed/>
    <w:rsid w:val="003B2257"/>
    <w:rPr>
      <w:color w:val="0563C1" w:themeColor="hyperlink"/>
      <w:u w:val="single"/>
    </w:rPr>
  </w:style>
  <w:style w:type="paragraph" w:styleId="Revision">
    <w:name w:val="Revision"/>
    <w:hidden/>
    <w:uiPriority w:val="99"/>
    <w:semiHidden/>
    <w:rsid w:val="001F659D"/>
    <w:pPr>
      <w:spacing w:after="0" w:line="240" w:lineRule="auto"/>
    </w:pPr>
  </w:style>
  <w:style w:type="character" w:customStyle="1" w:styleId="ListParagraphChar">
    <w:name w:val="List Paragraph Char"/>
    <w:basedOn w:val="DefaultParagraphFont"/>
    <w:link w:val="ListParagraph"/>
    <w:uiPriority w:val="34"/>
    <w:rsid w:val="00FB514A"/>
  </w:style>
  <w:style w:type="character" w:customStyle="1" w:styleId="UnresolvedMention1">
    <w:name w:val="Unresolved Mention1"/>
    <w:basedOn w:val="DefaultParagraphFont"/>
    <w:uiPriority w:val="99"/>
    <w:semiHidden/>
    <w:unhideWhenUsed/>
    <w:rsid w:val="001D0631"/>
    <w:rPr>
      <w:color w:val="605E5C"/>
      <w:shd w:val="clear" w:color="auto" w:fill="E1DFDD"/>
    </w:rPr>
  </w:style>
  <w:style w:type="paragraph" w:styleId="BodyText">
    <w:name w:val="Body Text"/>
    <w:basedOn w:val="Normal"/>
    <w:link w:val="BodyTextChar"/>
    <w:uiPriority w:val="99"/>
    <w:semiHidden/>
    <w:unhideWhenUsed/>
    <w:rsid w:val="00EE6021"/>
    <w:pPr>
      <w:spacing w:after="120"/>
    </w:pPr>
  </w:style>
  <w:style w:type="character" w:customStyle="1" w:styleId="BodyTextChar">
    <w:name w:val="Body Text Char"/>
    <w:basedOn w:val="DefaultParagraphFont"/>
    <w:link w:val="BodyText"/>
    <w:uiPriority w:val="99"/>
    <w:semiHidden/>
    <w:rsid w:val="00EE6021"/>
  </w:style>
  <w:style w:type="paragraph" w:styleId="BodyTextFirstIndent">
    <w:name w:val="Body Text First Indent"/>
    <w:basedOn w:val="BodyText"/>
    <w:link w:val="BodyTextFirstIndentChar"/>
    <w:uiPriority w:val="1"/>
    <w:qFormat/>
    <w:rsid w:val="00EE6021"/>
    <w:pPr>
      <w:spacing w:after="0" w:line="480" w:lineRule="exact"/>
      <w:ind w:firstLine="1440"/>
    </w:pPr>
    <w:rPr>
      <w:rFonts w:asciiTheme="minorHAnsi" w:eastAsiaTheme="minorHAnsi" w:hAnsiTheme="minorHAnsi"/>
      <w:color w:val="000000" w:themeColor="text1"/>
      <w:szCs w:val="24"/>
      <w:lang w:eastAsia="en-US"/>
    </w:rPr>
  </w:style>
  <w:style w:type="character" w:customStyle="1" w:styleId="BodyTextFirstIndentChar">
    <w:name w:val="Body Text First Indent Char"/>
    <w:basedOn w:val="BodyTextChar"/>
    <w:link w:val="BodyTextFirstIndent"/>
    <w:uiPriority w:val="1"/>
    <w:rsid w:val="00EE6021"/>
    <w:rPr>
      <w:rFonts w:asciiTheme="minorHAnsi" w:eastAsiaTheme="minorHAnsi" w:hAnsiTheme="minorHAnsi"/>
      <w:color w:val="000000" w:themeColor="text1"/>
      <w:szCs w:val="24"/>
      <w:lang w:eastAsia="en-US"/>
    </w:rPr>
  </w:style>
  <w:style w:type="paragraph" w:customStyle="1" w:styleId="Default">
    <w:name w:val="Default"/>
    <w:rsid w:val="00A62621"/>
    <w:pPr>
      <w:autoSpaceDE w:val="0"/>
      <w:autoSpaceDN w:val="0"/>
      <w:adjustRightInd w:val="0"/>
      <w:spacing w:after="0" w:line="240" w:lineRule="auto"/>
    </w:pPr>
    <w:rPr>
      <w:rFonts w:cs="Times New Roman"/>
      <w:color w:val="000000"/>
      <w:szCs w:val="24"/>
    </w:rPr>
  </w:style>
  <w:style w:type="paragraph" w:styleId="NormalWeb">
    <w:name w:val="Normal (Web)"/>
    <w:basedOn w:val="Normal"/>
    <w:uiPriority w:val="99"/>
    <w:unhideWhenUsed/>
    <w:rsid w:val="00B87AB3"/>
    <w:pPr>
      <w:spacing w:before="100" w:beforeAutospacing="1" w:after="100" w:afterAutospacing="1" w:line="240" w:lineRule="auto"/>
    </w:pPr>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554679">
      <w:bodyDiv w:val="1"/>
      <w:marLeft w:val="0"/>
      <w:marRight w:val="0"/>
      <w:marTop w:val="0"/>
      <w:marBottom w:val="0"/>
      <w:divBdr>
        <w:top w:val="none" w:sz="0" w:space="0" w:color="auto"/>
        <w:left w:val="none" w:sz="0" w:space="0" w:color="auto"/>
        <w:bottom w:val="none" w:sz="0" w:space="0" w:color="auto"/>
        <w:right w:val="none" w:sz="0" w:space="0" w:color="auto"/>
      </w:divBdr>
    </w:div>
    <w:div w:id="86581877">
      <w:bodyDiv w:val="1"/>
      <w:marLeft w:val="0"/>
      <w:marRight w:val="0"/>
      <w:marTop w:val="0"/>
      <w:marBottom w:val="0"/>
      <w:divBdr>
        <w:top w:val="none" w:sz="0" w:space="0" w:color="auto"/>
        <w:left w:val="none" w:sz="0" w:space="0" w:color="auto"/>
        <w:bottom w:val="none" w:sz="0" w:space="0" w:color="auto"/>
        <w:right w:val="none" w:sz="0" w:space="0" w:color="auto"/>
      </w:divBdr>
      <w:divsChild>
        <w:div w:id="2134051394">
          <w:marLeft w:val="0"/>
          <w:marRight w:val="0"/>
          <w:marTop w:val="0"/>
          <w:marBottom w:val="0"/>
          <w:divBdr>
            <w:top w:val="none" w:sz="0" w:space="0" w:color="3D3D3D"/>
            <w:left w:val="none" w:sz="0" w:space="0" w:color="3D3D3D"/>
            <w:bottom w:val="none" w:sz="0" w:space="0" w:color="3D3D3D"/>
            <w:right w:val="none" w:sz="0" w:space="0" w:color="3D3D3D"/>
          </w:divBdr>
          <w:divsChild>
            <w:div w:id="2119332592">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292104226">
      <w:bodyDiv w:val="1"/>
      <w:marLeft w:val="0"/>
      <w:marRight w:val="0"/>
      <w:marTop w:val="0"/>
      <w:marBottom w:val="0"/>
      <w:divBdr>
        <w:top w:val="none" w:sz="0" w:space="0" w:color="auto"/>
        <w:left w:val="none" w:sz="0" w:space="0" w:color="auto"/>
        <w:bottom w:val="none" w:sz="0" w:space="0" w:color="auto"/>
        <w:right w:val="none" w:sz="0" w:space="0" w:color="auto"/>
      </w:divBdr>
      <w:divsChild>
        <w:div w:id="2063090770">
          <w:marLeft w:val="0"/>
          <w:marRight w:val="0"/>
          <w:marTop w:val="0"/>
          <w:marBottom w:val="0"/>
          <w:divBdr>
            <w:top w:val="none" w:sz="0" w:space="0" w:color="3D3D3D"/>
            <w:left w:val="none" w:sz="0" w:space="0" w:color="3D3D3D"/>
            <w:bottom w:val="none" w:sz="0" w:space="0" w:color="3D3D3D"/>
            <w:right w:val="none" w:sz="0" w:space="0" w:color="3D3D3D"/>
          </w:divBdr>
          <w:divsChild>
            <w:div w:id="65734876">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360863632">
      <w:bodyDiv w:val="1"/>
      <w:marLeft w:val="0"/>
      <w:marRight w:val="0"/>
      <w:marTop w:val="0"/>
      <w:marBottom w:val="0"/>
      <w:divBdr>
        <w:top w:val="none" w:sz="0" w:space="0" w:color="auto"/>
        <w:left w:val="none" w:sz="0" w:space="0" w:color="auto"/>
        <w:bottom w:val="none" w:sz="0" w:space="0" w:color="auto"/>
        <w:right w:val="none" w:sz="0" w:space="0" w:color="auto"/>
      </w:divBdr>
    </w:div>
    <w:div w:id="401483717">
      <w:bodyDiv w:val="1"/>
      <w:marLeft w:val="0"/>
      <w:marRight w:val="0"/>
      <w:marTop w:val="0"/>
      <w:marBottom w:val="0"/>
      <w:divBdr>
        <w:top w:val="none" w:sz="0" w:space="0" w:color="auto"/>
        <w:left w:val="none" w:sz="0" w:space="0" w:color="auto"/>
        <w:bottom w:val="none" w:sz="0" w:space="0" w:color="auto"/>
        <w:right w:val="none" w:sz="0" w:space="0" w:color="auto"/>
      </w:divBdr>
      <w:divsChild>
        <w:div w:id="306319268">
          <w:marLeft w:val="0"/>
          <w:marRight w:val="0"/>
          <w:marTop w:val="0"/>
          <w:marBottom w:val="0"/>
          <w:divBdr>
            <w:top w:val="none" w:sz="0" w:space="0" w:color="3D3D3D"/>
            <w:left w:val="none" w:sz="0" w:space="0" w:color="3D3D3D"/>
            <w:bottom w:val="none" w:sz="0" w:space="0" w:color="3D3D3D"/>
            <w:right w:val="none" w:sz="0" w:space="0" w:color="3D3D3D"/>
          </w:divBdr>
          <w:divsChild>
            <w:div w:id="975912778">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476723544">
      <w:bodyDiv w:val="1"/>
      <w:marLeft w:val="0"/>
      <w:marRight w:val="0"/>
      <w:marTop w:val="0"/>
      <w:marBottom w:val="0"/>
      <w:divBdr>
        <w:top w:val="none" w:sz="0" w:space="0" w:color="auto"/>
        <w:left w:val="none" w:sz="0" w:space="0" w:color="auto"/>
        <w:bottom w:val="none" w:sz="0" w:space="0" w:color="auto"/>
        <w:right w:val="none" w:sz="0" w:space="0" w:color="auto"/>
      </w:divBdr>
      <w:divsChild>
        <w:div w:id="778992236">
          <w:marLeft w:val="0"/>
          <w:marRight w:val="0"/>
          <w:marTop w:val="0"/>
          <w:marBottom w:val="0"/>
          <w:divBdr>
            <w:top w:val="none" w:sz="0" w:space="0" w:color="3D3D3D"/>
            <w:left w:val="none" w:sz="0" w:space="0" w:color="3D3D3D"/>
            <w:bottom w:val="none" w:sz="0" w:space="0" w:color="3D3D3D"/>
            <w:right w:val="none" w:sz="0" w:space="0" w:color="3D3D3D"/>
          </w:divBdr>
          <w:divsChild>
            <w:div w:id="1783525865">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493033141">
      <w:bodyDiv w:val="1"/>
      <w:marLeft w:val="0"/>
      <w:marRight w:val="0"/>
      <w:marTop w:val="0"/>
      <w:marBottom w:val="0"/>
      <w:divBdr>
        <w:top w:val="none" w:sz="0" w:space="0" w:color="auto"/>
        <w:left w:val="none" w:sz="0" w:space="0" w:color="auto"/>
        <w:bottom w:val="none" w:sz="0" w:space="0" w:color="auto"/>
        <w:right w:val="none" w:sz="0" w:space="0" w:color="auto"/>
      </w:divBdr>
    </w:div>
    <w:div w:id="643237064">
      <w:bodyDiv w:val="1"/>
      <w:marLeft w:val="0"/>
      <w:marRight w:val="0"/>
      <w:marTop w:val="0"/>
      <w:marBottom w:val="0"/>
      <w:divBdr>
        <w:top w:val="none" w:sz="0" w:space="0" w:color="auto"/>
        <w:left w:val="none" w:sz="0" w:space="0" w:color="auto"/>
        <w:bottom w:val="none" w:sz="0" w:space="0" w:color="auto"/>
        <w:right w:val="none" w:sz="0" w:space="0" w:color="auto"/>
      </w:divBdr>
      <w:divsChild>
        <w:div w:id="507990793">
          <w:marLeft w:val="0"/>
          <w:marRight w:val="0"/>
          <w:marTop w:val="0"/>
          <w:marBottom w:val="0"/>
          <w:divBdr>
            <w:top w:val="none" w:sz="0" w:space="0" w:color="3D3D3D"/>
            <w:left w:val="none" w:sz="0" w:space="0" w:color="3D3D3D"/>
            <w:bottom w:val="none" w:sz="0" w:space="0" w:color="3D3D3D"/>
            <w:right w:val="none" w:sz="0" w:space="0" w:color="3D3D3D"/>
          </w:divBdr>
          <w:divsChild>
            <w:div w:id="353970116">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673923195">
      <w:bodyDiv w:val="1"/>
      <w:marLeft w:val="0"/>
      <w:marRight w:val="0"/>
      <w:marTop w:val="0"/>
      <w:marBottom w:val="0"/>
      <w:divBdr>
        <w:top w:val="none" w:sz="0" w:space="0" w:color="auto"/>
        <w:left w:val="none" w:sz="0" w:space="0" w:color="auto"/>
        <w:bottom w:val="none" w:sz="0" w:space="0" w:color="auto"/>
        <w:right w:val="none" w:sz="0" w:space="0" w:color="auto"/>
      </w:divBdr>
      <w:divsChild>
        <w:div w:id="1916470480">
          <w:marLeft w:val="0"/>
          <w:marRight w:val="0"/>
          <w:marTop w:val="0"/>
          <w:marBottom w:val="0"/>
          <w:divBdr>
            <w:top w:val="none" w:sz="0" w:space="0" w:color="3D3D3D"/>
            <w:left w:val="none" w:sz="0" w:space="0" w:color="3D3D3D"/>
            <w:bottom w:val="none" w:sz="0" w:space="0" w:color="3D3D3D"/>
            <w:right w:val="none" w:sz="0" w:space="0" w:color="3D3D3D"/>
          </w:divBdr>
          <w:divsChild>
            <w:div w:id="1359160796">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945768124">
      <w:bodyDiv w:val="1"/>
      <w:marLeft w:val="0"/>
      <w:marRight w:val="0"/>
      <w:marTop w:val="0"/>
      <w:marBottom w:val="0"/>
      <w:divBdr>
        <w:top w:val="none" w:sz="0" w:space="0" w:color="auto"/>
        <w:left w:val="none" w:sz="0" w:space="0" w:color="auto"/>
        <w:bottom w:val="none" w:sz="0" w:space="0" w:color="auto"/>
        <w:right w:val="none" w:sz="0" w:space="0" w:color="auto"/>
      </w:divBdr>
    </w:div>
    <w:div w:id="1067146162">
      <w:bodyDiv w:val="1"/>
      <w:marLeft w:val="0"/>
      <w:marRight w:val="0"/>
      <w:marTop w:val="0"/>
      <w:marBottom w:val="0"/>
      <w:divBdr>
        <w:top w:val="none" w:sz="0" w:space="0" w:color="auto"/>
        <w:left w:val="none" w:sz="0" w:space="0" w:color="auto"/>
        <w:bottom w:val="none" w:sz="0" w:space="0" w:color="auto"/>
        <w:right w:val="none" w:sz="0" w:space="0" w:color="auto"/>
      </w:divBdr>
    </w:div>
    <w:div w:id="1142425667">
      <w:bodyDiv w:val="1"/>
      <w:marLeft w:val="0"/>
      <w:marRight w:val="0"/>
      <w:marTop w:val="0"/>
      <w:marBottom w:val="0"/>
      <w:divBdr>
        <w:top w:val="none" w:sz="0" w:space="0" w:color="auto"/>
        <w:left w:val="none" w:sz="0" w:space="0" w:color="auto"/>
        <w:bottom w:val="none" w:sz="0" w:space="0" w:color="auto"/>
        <w:right w:val="none" w:sz="0" w:space="0" w:color="auto"/>
      </w:divBdr>
    </w:div>
    <w:div w:id="1321034570">
      <w:bodyDiv w:val="1"/>
      <w:marLeft w:val="0"/>
      <w:marRight w:val="0"/>
      <w:marTop w:val="0"/>
      <w:marBottom w:val="0"/>
      <w:divBdr>
        <w:top w:val="none" w:sz="0" w:space="0" w:color="auto"/>
        <w:left w:val="none" w:sz="0" w:space="0" w:color="auto"/>
        <w:bottom w:val="none" w:sz="0" w:space="0" w:color="auto"/>
        <w:right w:val="none" w:sz="0" w:space="0" w:color="auto"/>
      </w:divBdr>
      <w:divsChild>
        <w:div w:id="605885794">
          <w:marLeft w:val="0"/>
          <w:marRight w:val="0"/>
          <w:marTop w:val="0"/>
          <w:marBottom w:val="0"/>
          <w:divBdr>
            <w:top w:val="none" w:sz="0" w:space="0" w:color="3D3D3D"/>
            <w:left w:val="none" w:sz="0" w:space="0" w:color="3D3D3D"/>
            <w:bottom w:val="none" w:sz="0" w:space="0" w:color="3D3D3D"/>
            <w:right w:val="none" w:sz="0" w:space="0" w:color="3D3D3D"/>
          </w:divBdr>
          <w:divsChild>
            <w:div w:id="856968392">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362826433">
      <w:bodyDiv w:val="1"/>
      <w:marLeft w:val="0"/>
      <w:marRight w:val="0"/>
      <w:marTop w:val="0"/>
      <w:marBottom w:val="0"/>
      <w:divBdr>
        <w:top w:val="none" w:sz="0" w:space="0" w:color="auto"/>
        <w:left w:val="none" w:sz="0" w:space="0" w:color="auto"/>
        <w:bottom w:val="none" w:sz="0" w:space="0" w:color="auto"/>
        <w:right w:val="none" w:sz="0" w:space="0" w:color="auto"/>
      </w:divBdr>
      <w:divsChild>
        <w:div w:id="2020959131">
          <w:marLeft w:val="0"/>
          <w:marRight w:val="0"/>
          <w:marTop w:val="0"/>
          <w:marBottom w:val="0"/>
          <w:divBdr>
            <w:top w:val="none" w:sz="0" w:space="0" w:color="3D3D3D"/>
            <w:left w:val="none" w:sz="0" w:space="0" w:color="3D3D3D"/>
            <w:bottom w:val="none" w:sz="0" w:space="0" w:color="3D3D3D"/>
            <w:right w:val="none" w:sz="0" w:space="0" w:color="3D3D3D"/>
          </w:divBdr>
          <w:divsChild>
            <w:div w:id="1420370252">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371757031">
      <w:bodyDiv w:val="1"/>
      <w:marLeft w:val="0"/>
      <w:marRight w:val="0"/>
      <w:marTop w:val="0"/>
      <w:marBottom w:val="0"/>
      <w:divBdr>
        <w:top w:val="none" w:sz="0" w:space="0" w:color="auto"/>
        <w:left w:val="none" w:sz="0" w:space="0" w:color="auto"/>
        <w:bottom w:val="none" w:sz="0" w:space="0" w:color="auto"/>
        <w:right w:val="none" w:sz="0" w:space="0" w:color="auto"/>
      </w:divBdr>
      <w:divsChild>
        <w:div w:id="900214479">
          <w:marLeft w:val="0"/>
          <w:marRight w:val="0"/>
          <w:marTop w:val="0"/>
          <w:marBottom w:val="0"/>
          <w:divBdr>
            <w:top w:val="none" w:sz="0" w:space="0" w:color="3D3D3D"/>
            <w:left w:val="none" w:sz="0" w:space="0" w:color="3D3D3D"/>
            <w:bottom w:val="none" w:sz="0" w:space="0" w:color="3D3D3D"/>
            <w:right w:val="none" w:sz="0" w:space="0" w:color="3D3D3D"/>
          </w:divBdr>
          <w:divsChild>
            <w:div w:id="230770928">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410347933">
      <w:bodyDiv w:val="1"/>
      <w:marLeft w:val="0"/>
      <w:marRight w:val="0"/>
      <w:marTop w:val="0"/>
      <w:marBottom w:val="0"/>
      <w:divBdr>
        <w:top w:val="none" w:sz="0" w:space="0" w:color="auto"/>
        <w:left w:val="none" w:sz="0" w:space="0" w:color="auto"/>
        <w:bottom w:val="none" w:sz="0" w:space="0" w:color="auto"/>
        <w:right w:val="none" w:sz="0" w:space="0" w:color="auto"/>
      </w:divBdr>
    </w:div>
    <w:div w:id="1545092520">
      <w:bodyDiv w:val="1"/>
      <w:marLeft w:val="0"/>
      <w:marRight w:val="0"/>
      <w:marTop w:val="0"/>
      <w:marBottom w:val="0"/>
      <w:divBdr>
        <w:top w:val="none" w:sz="0" w:space="0" w:color="auto"/>
        <w:left w:val="none" w:sz="0" w:space="0" w:color="auto"/>
        <w:bottom w:val="none" w:sz="0" w:space="0" w:color="auto"/>
        <w:right w:val="none" w:sz="0" w:space="0" w:color="auto"/>
      </w:divBdr>
    </w:div>
    <w:div w:id="1560088073">
      <w:bodyDiv w:val="1"/>
      <w:marLeft w:val="0"/>
      <w:marRight w:val="0"/>
      <w:marTop w:val="0"/>
      <w:marBottom w:val="0"/>
      <w:divBdr>
        <w:top w:val="none" w:sz="0" w:space="0" w:color="auto"/>
        <w:left w:val="none" w:sz="0" w:space="0" w:color="auto"/>
        <w:bottom w:val="none" w:sz="0" w:space="0" w:color="auto"/>
        <w:right w:val="none" w:sz="0" w:space="0" w:color="auto"/>
      </w:divBdr>
      <w:divsChild>
        <w:div w:id="1211305564">
          <w:marLeft w:val="0"/>
          <w:marRight w:val="0"/>
          <w:marTop w:val="0"/>
          <w:marBottom w:val="0"/>
          <w:divBdr>
            <w:top w:val="none" w:sz="0" w:space="0" w:color="auto"/>
            <w:left w:val="none" w:sz="0" w:space="0" w:color="auto"/>
            <w:bottom w:val="none" w:sz="0" w:space="0" w:color="auto"/>
            <w:right w:val="none" w:sz="0" w:space="0" w:color="auto"/>
          </w:divBdr>
          <w:divsChild>
            <w:div w:id="794062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894404">
      <w:bodyDiv w:val="1"/>
      <w:marLeft w:val="0"/>
      <w:marRight w:val="0"/>
      <w:marTop w:val="0"/>
      <w:marBottom w:val="0"/>
      <w:divBdr>
        <w:top w:val="none" w:sz="0" w:space="0" w:color="auto"/>
        <w:left w:val="none" w:sz="0" w:space="0" w:color="auto"/>
        <w:bottom w:val="none" w:sz="0" w:space="0" w:color="auto"/>
        <w:right w:val="none" w:sz="0" w:space="0" w:color="auto"/>
      </w:divBdr>
      <w:divsChild>
        <w:div w:id="587349569">
          <w:marLeft w:val="0"/>
          <w:marRight w:val="0"/>
          <w:marTop w:val="0"/>
          <w:marBottom w:val="0"/>
          <w:divBdr>
            <w:top w:val="none" w:sz="0" w:space="0" w:color="3D3D3D"/>
            <w:left w:val="none" w:sz="0" w:space="0" w:color="3D3D3D"/>
            <w:bottom w:val="none" w:sz="0" w:space="0" w:color="3D3D3D"/>
            <w:right w:val="none" w:sz="0" w:space="0" w:color="3D3D3D"/>
          </w:divBdr>
          <w:divsChild>
            <w:div w:id="593518950">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631126515">
      <w:bodyDiv w:val="1"/>
      <w:marLeft w:val="0"/>
      <w:marRight w:val="0"/>
      <w:marTop w:val="0"/>
      <w:marBottom w:val="0"/>
      <w:divBdr>
        <w:top w:val="none" w:sz="0" w:space="0" w:color="auto"/>
        <w:left w:val="none" w:sz="0" w:space="0" w:color="auto"/>
        <w:bottom w:val="none" w:sz="0" w:space="0" w:color="auto"/>
        <w:right w:val="none" w:sz="0" w:space="0" w:color="auto"/>
      </w:divBdr>
    </w:div>
    <w:div w:id="1713769583">
      <w:bodyDiv w:val="1"/>
      <w:marLeft w:val="0"/>
      <w:marRight w:val="0"/>
      <w:marTop w:val="0"/>
      <w:marBottom w:val="0"/>
      <w:divBdr>
        <w:top w:val="none" w:sz="0" w:space="0" w:color="auto"/>
        <w:left w:val="none" w:sz="0" w:space="0" w:color="auto"/>
        <w:bottom w:val="none" w:sz="0" w:space="0" w:color="auto"/>
        <w:right w:val="none" w:sz="0" w:space="0" w:color="auto"/>
      </w:divBdr>
    </w:div>
    <w:div w:id="1729264015">
      <w:bodyDiv w:val="1"/>
      <w:marLeft w:val="0"/>
      <w:marRight w:val="0"/>
      <w:marTop w:val="0"/>
      <w:marBottom w:val="0"/>
      <w:divBdr>
        <w:top w:val="none" w:sz="0" w:space="0" w:color="auto"/>
        <w:left w:val="none" w:sz="0" w:space="0" w:color="auto"/>
        <w:bottom w:val="none" w:sz="0" w:space="0" w:color="auto"/>
        <w:right w:val="none" w:sz="0" w:space="0" w:color="auto"/>
      </w:divBdr>
    </w:div>
    <w:div w:id="1740133955">
      <w:bodyDiv w:val="1"/>
      <w:marLeft w:val="0"/>
      <w:marRight w:val="0"/>
      <w:marTop w:val="0"/>
      <w:marBottom w:val="0"/>
      <w:divBdr>
        <w:top w:val="none" w:sz="0" w:space="0" w:color="auto"/>
        <w:left w:val="none" w:sz="0" w:space="0" w:color="auto"/>
        <w:bottom w:val="none" w:sz="0" w:space="0" w:color="auto"/>
        <w:right w:val="none" w:sz="0" w:space="0" w:color="auto"/>
      </w:divBdr>
    </w:div>
    <w:div w:id="1826697955">
      <w:bodyDiv w:val="1"/>
      <w:marLeft w:val="0"/>
      <w:marRight w:val="0"/>
      <w:marTop w:val="0"/>
      <w:marBottom w:val="0"/>
      <w:divBdr>
        <w:top w:val="none" w:sz="0" w:space="0" w:color="auto"/>
        <w:left w:val="none" w:sz="0" w:space="0" w:color="auto"/>
        <w:bottom w:val="none" w:sz="0" w:space="0" w:color="auto"/>
        <w:right w:val="none" w:sz="0" w:space="0" w:color="auto"/>
      </w:divBdr>
      <w:divsChild>
        <w:div w:id="1854538695">
          <w:marLeft w:val="0"/>
          <w:marRight w:val="0"/>
          <w:marTop w:val="0"/>
          <w:marBottom w:val="0"/>
          <w:divBdr>
            <w:top w:val="none" w:sz="0" w:space="0" w:color="3D3D3D"/>
            <w:left w:val="none" w:sz="0" w:space="0" w:color="3D3D3D"/>
            <w:bottom w:val="none" w:sz="0" w:space="0" w:color="3D3D3D"/>
            <w:right w:val="none" w:sz="0" w:space="0" w:color="3D3D3D"/>
          </w:divBdr>
          <w:divsChild>
            <w:div w:id="152706382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894274937">
      <w:bodyDiv w:val="1"/>
      <w:marLeft w:val="0"/>
      <w:marRight w:val="0"/>
      <w:marTop w:val="0"/>
      <w:marBottom w:val="0"/>
      <w:divBdr>
        <w:top w:val="none" w:sz="0" w:space="0" w:color="auto"/>
        <w:left w:val="none" w:sz="0" w:space="0" w:color="auto"/>
        <w:bottom w:val="none" w:sz="0" w:space="0" w:color="auto"/>
        <w:right w:val="none" w:sz="0" w:space="0" w:color="auto"/>
      </w:divBdr>
    </w:div>
    <w:div w:id="2051807990">
      <w:bodyDiv w:val="1"/>
      <w:marLeft w:val="0"/>
      <w:marRight w:val="0"/>
      <w:marTop w:val="0"/>
      <w:marBottom w:val="0"/>
      <w:divBdr>
        <w:top w:val="none" w:sz="0" w:space="0" w:color="auto"/>
        <w:left w:val="none" w:sz="0" w:space="0" w:color="auto"/>
        <w:bottom w:val="none" w:sz="0" w:space="0" w:color="auto"/>
        <w:right w:val="none" w:sz="0" w:space="0" w:color="auto"/>
      </w:divBdr>
      <w:divsChild>
        <w:div w:id="1286765633">
          <w:marLeft w:val="0"/>
          <w:marRight w:val="0"/>
          <w:marTop w:val="0"/>
          <w:marBottom w:val="0"/>
          <w:divBdr>
            <w:top w:val="none" w:sz="0" w:space="0" w:color="3D3D3D"/>
            <w:left w:val="none" w:sz="0" w:space="0" w:color="3D3D3D"/>
            <w:bottom w:val="none" w:sz="0" w:space="0" w:color="3D3D3D"/>
            <w:right w:val="none" w:sz="0" w:space="0" w:color="3D3D3D"/>
          </w:divBdr>
          <w:divsChild>
            <w:div w:id="173639345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2056467568">
      <w:bodyDiv w:val="1"/>
      <w:marLeft w:val="0"/>
      <w:marRight w:val="0"/>
      <w:marTop w:val="0"/>
      <w:marBottom w:val="0"/>
      <w:divBdr>
        <w:top w:val="none" w:sz="0" w:space="0" w:color="auto"/>
        <w:left w:val="none" w:sz="0" w:space="0" w:color="auto"/>
        <w:bottom w:val="none" w:sz="0" w:space="0" w:color="auto"/>
        <w:right w:val="none" w:sz="0" w:space="0" w:color="auto"/>
      </w:divBdr>
      <w:divsChild>
        <w:div w:id="1161778158">
          <w:marLeft w:val="0"/>
          <w:marRight w:val="0"/>
          <w:marTop w:val="0"/>
          <w:marBottom w:val="0"/>
          <w:divBdr>
            <w:top w:val="none" w:sz="0" w:space="0" w:color="3D3D3D"/>
            <w:left w:val="none" w:sz="0" w:space="0" w:color="3D3D3D"/>
            <w:bottom w:val="none" w:sz="0" w:space="0" w:color="3D3D3D"/>
            <w:right w:val="none" w:sz="0" w:space="0" w:color="3D3D3D"/>
          </w:divBdr>
          <w:divsChild>
            <w:div w:id="40090970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2082095410">
      <w:bodyDiv w:val="1"/>
      <w:marLeft w:val="0"/>
      <w:marRight w:val="0"/>
      <w:marTop w:val="0"/>
      <w:marBottom w:val="0"/>
      <w:divBdr>
        <w:top w:val="none" w:sz="0" w:space="0" w:color="auto"/>
        <w:left w:val="none" w:sz="0" w:space="0" w:color="auto"/>
        <w:bottom w:val="none" w:sz="0" w:space="0" w:color="auto"/>
        <w:right w:val="none" w:sz="0" w:space="0" w:color="auto"/>
      </w:divBdr>
      <w:divsChild>
        <w:div w:id="904223580">
          <w:marLeft w:val="0"/>
          <w:marRight w:val="0"/>
          <w:marTop w:val="0"/>
          <w:marBottom w:val="0"/>
          <w:divBdr>
            <w:top w:val="none" w:sz="0" w:space="0" w:color="3D3D3D"/>
            <w:left w:val="none" w:sz="0" w:space="0" w:color="3D3D3D"/>
            <w:bottom w:val="none" w:sz="0" w:space="0" w:color="3D3D3D"/>
            <w:right w:val="none" w:sz="0" w:space="0" w:color="3D3D3D"/>
          </w:divBdr>
          <w:divsChild>
            <w:div w:id="939147747">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2096434618">
      <w:bodyDiv w:val="1"/>
      <w:marLeft w:val="0"/>
      <w:marRight w:val="0"/>
      <w:marTop w:val="0"/>
      <w:marBottom w:val="0"/>
      <w:divBdr>
        <w:top w:val="none" w:sz="0" w:space="0" w:color="auto"/>
        <w:left w:val="none" w:sz="0" w:space="0" w:color="auto"/>
        <w:bottom w:val="none" w:sz="0" w:space="0" w:color="auto"/>
        <w:right w:val="none" w:sz="0" w:space="0" w:color="auto"/>
      </w:divBdr>
      <w:divsChild>
        <w:div w:id="1688019456">
          <w:marLeft w:val="0"/>
          <w:marRight w:val="0"/>
          <w:marTop w:val="0"/>
          <w:marBottom w:val="0"/>
          <w:divBdr>
            <w:top w:val="none" w:sz="0" w:space="0" w:color="3D3D3D"/>
            <w:left w:val="none" w:sz="0" w:space="0" w:color="3D3D3D"/>
            <w:bottom w:val="none" w:sz="0" w:space="0" w:color="3D3D3D"/>
            <w:right w:val="none" w:sz="0" w:space="0" w:color="3D3D3D"/>
          </w:divBdr>
          <w:divsChild>
            <w:div w:id="1676302625">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2129229089">
      <w:bodyDiv w:val="1"/>
      <w:marLeft w:val="0"/>
      <w:marRight w:val="0"/>
      <w:marTop w:val="0"/>
      <w:marBottom w:val="0"/>
      <w:divBdr>
        <w:top w:val="none" w:sz="0" w:space="0" w:color="auto"/>
        <w:left w:val="none" w:sz="0" w:space="0" w:color="auto"/>
        <w:bottom w:val="none" w:sz="0" w:space="0" w:color="auto"/>
        <w:right w:val="none" w:sz="0" w:space="0" w:color="auto"/>
      </w:divBdr>
      <w:divsChild>
        <w:div w:id="850991956">
          <w:marLeft w:val="0"/>
          <w:marRight w:val="0"/>
          <w:marTop w:val="0"/>
          <w:marBottom w:val="0"/>
          <w:divBdr>
            <w:top w:val="none" w:sz="0" w:space="0" w:color="3D3D3D"/>
            <w:left w:val="none" w:sz="0" w:space="0" w:color="3D3D3D"/>
            <w:bottom w:val="none" w:sz="0" w:space="0" w:color="3D3D3D"/>
            <w:right w:val="none" w:sz="0" w:space="0" w:color="3D3D3D"/>
          </w:divBdr>
          <w:divsChild>
            <w:div w:id="579098464">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a056b21-d891-442d-a397-06e6fff0a4f3">
      <Terms xmlns="http://schemas.microsoft.com/office/infopath/2007/PartnerControls"/>
    </lcf76f155ced4ddcb4097134ff3c332f>
    <_ip_UnifiedCompliancePolicyUIAction xmlns="http://schemas.microsoft.com/sharepoint/v3" xsi:nil="true"/>
    <TaxCatchAll xmlns="dc305d78-640e-4037-aeac-b5fa4392a99b"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6809C3C7BED054D9985E4585B52FBAE" ma:contentTypeVersion="18" ma:contentTypeDescription="Create a new document." ma:contentTypeScope="" ma:versionID="8c1eb0dc4db31522749a57bea09449b0">
  <xsd:schema xmlns:xsd="http://www.w3.org/2001/XMLSchema" xmlns:xs="http://www.w3.org/2001/XMLSchema" xmlns:p="http://schemas.microsoft.com/office/2006/metadata/properties" xmlns:ns1="http://schemas.microsoft.com/sharepoint/v3" xmlns:ns2="7a056b21-d891-442d-a397-06e6fff0a4f3" xmlns:ns3="dc305d78-640e-4037-aeac-b5fa4392a99b" targetNamespace="http://schemas.microsoft.com/office/2006/metadata/properties" ma:root="true" ma:fieldsID="dd5e57c7031bae6fc4f92d04d50f4ac2" ns1:_="" ns2:_="" ns3:_="">
    <xsd:import namespace="http://schemas.microsoft.com/sharepoint/v3"/>
    <xsd:import namespace="7a056b21-d891-442d-a397-06e6fff0a4f3"/>
    <xsd:import namespace="dc305d78-640e-4037-aeac-b5fa4392a99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3:SharedWithUsers" minOccurs="0"/>
                <xsd:element ref="ns3:SharedWithDetails" minOccurs="0"/>
                <xsd:element ref="ns2:MediaServiceSearchProperties" minOccurs="0"/>
                <xsd:element ref="ns2:MediaLengthInSeconds" minOccurs="0"/>
                <xsd:element ref="ns2:MediaServiceOCR"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056b21-d891-442d-a397-06e6fff0a4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22acbcf-2279-4d93-9134-97368575f3ba" ma:termSetId="09814cd3-568e-fe90-9814-8d621ff8fb84" ma:anchorId="fba54fb3-c3e1-fe81-a776-ca4b69148c4d" ma:open="true" ma:isKeyword="false">
      <xsd:complexType>
        <xsd:sequence>
          <xsd:element ref="pc:Terms" minOccurs="0" maxOccurs="1"/>
        </xsd:sequence>
      </xsd:complex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c305d78-640e-4037-aeac-b5fa4392a99b"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a0665a6-6f7e-4ad2-b2ae-47c6a423409b}" ma:internalName="TaxCatchAll" ma:showField="CatchAllData" ma:web="dc305d78-640e-4037-aeac-b5fa4392a99b">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757440-440D-4B62-9B22-E4EAAE4E8223}">
  <ds:schemaRefs>
    <ds:schemaRef ds:uri="http://schemas.microsoft.com/sharepoint/v3/contenttype/forms"/>
  </ds:schemaRefs>
</ds:datastoreItem>
</file>

<file path=customXml/itemProps2.xml><?xml version="1.0" encoding="utf-8"?>
<ds:datastoreItem xmlns:ds="http://schemas.openxmlformats.org/officeDocument/2006/customXml" ds:itemID="{D97059D5-3542-42AC-A157-074060FFFE52}">
  <ds:schemaRefs>
    <ds:schemaRef ds:uri="http://schemas.microsoft.com/office/2006/metadata/properties"/>
    <ds:schemaRef ds:uri="http://schemas.microsoft.com/office/infopath/2007/PartnerControls"/>
    <ds:schemaRef ds:uri="7a056b21-d891-442d-a397-06e6fff0a4f3"/>
    <ds:schemaRef ds:uri="http://schemas.microsoft.com/sharepoint/v3"/>
    <ds:schemaRef ds:uri="dc305d78-640e-4037-aeac-b5fa4392a99b"/>
  </ds:schemaRefs>
</ds:datastoreItem>
</file>

<file path=customXml/itemProps3.xml><?xml version="1.0" encoding="utf-8"?>
<ds:datastoreItem xmlns:ds="http://schemas.openxmlformats.org/officeDocument/2006/customXml" ds:itemID="{9A6FC8AF-9142-48E8-B7DE-AA76D4C3FD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a056b21-d891-442d-a397-06e6fff0a4f3"/>
    <ds:schemaRef ds:uri="dc305d78-640e-4037-aeac-b5fa4392a9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F0EC522-7A0D-4E6E-A91E-0DB36E06840E}">
  <ds:schemaRefs>
    <ds:schemaRef ds:uri="http://schemas.openxmlformats.org/officeDocument/2006/bibliography"/>
  </ds:schemaRefs>
</ds:datastoreItem>
</file>

<file path=docMetadata/LabelInfo.xml><?xml version="1.0" encoding="utf-8"?>
<clbl:labelList xmlns:clbl="http://schemas.microsoft.com/office/2020/mipLabelMetadata">
  <clbl:label id="{853fc8b8-d7b6-4a49-82ba-35cdad86f4bf}" enabled="1" method="Standard" siteId="{735676e9-2494-4a0f-bf31-4bdea1e91986}" removed="0"/>
</clbl:labelList>
</file>

<file path=docProps/app.xml><?xml version="1.0" encoding="utf-8"?>
<Properties xmlns="http://schemas.openxmlformats.org/officeDocument/2006/extended-properties" xmlns:vt="http://schemas.openxmlformats.org/officeDocument/2006/docPropsVTypes">
  <Template>Normal</Template>
  <TotalTime>0</TotalTime>
  <Pages>11</Pages>
  <Words>2242</Words>
  <Characters>12780</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Leila Kang</dc:creator>
  <cp:keywords/>
  <dc:description/>
  <cp:lastModifiedBy>Matt Adams</cp:lastModifiedBy>
  <cp:revision>2</cp:revision>
  <dcterms:created xsi:type="dcterms:W3CDTF">2026-02-11T18:54:00Z</dcterms:created>
  <dcterms:modified xsi:type="dcterms:W3CDTF">2026-02-11T18:54:00Z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0x01010016809C3C7BED054D9985E4585B52FBAE</vt:lpwstr>
  </property>
  <property fmtid="{D5CDD505-2E9C-101B-9397-08002B2CF9AE}" pid="3" name="MediaServiceImageTags">
    <vt:lpwstr/>
  </property>
</Properties>
</file>